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6"/>
        <w:tabs>
          <w:tab w:val="left" w:pos="8505"/>
        </w:tabs>
        <w:sectPr>
          <w:headerReference r:id="rId5" w:type="first"/>
          <w:footerReference r:id="rId8" w:type="first"/>
          <w:headerReference r:id="rId3" w:type="default"/>
          <w:footerReference r:id="rId6" w:type="default"/>
          <w:headerReference r:id="rId4" w:type="even"/>
          <w:footerReference r:id="rId7" w:type="even"/>
          <w:pgSz w:w="11907" w:h="16839"/>
          <w:pgMar w:top="1418" w:right="1134" w:bottom="1134" w:left="1418" w:header="1021" w:footer="1021" w:gutter="0"/>
          <w:pgNumType w:start="1"/>
          <w:cols w:space="720" w:num="1"/>
          <w:titlePg/>
          <w:docGrid w:type="linesAndChars" w:linePitch="312" w:charSpace="0"/>
        </w:sectPr>
      </w:pPr>
      <w:bookmarkStart w:id="0" w:name="SectionMark0"/>
      <w:r>
        <w:pict>
          <v:shape id="fmFrame3" o:spid="_x0000_s1026" o:spt="202" type="#_x0000_t202" style="position:absolute;left:0pt;margin-left:333.35pt;margin-top:168.4pt;height:36.85pt;width:199.65pt;mso-position-horizontal-relative:page;mso-position-vertical-relative:page;z-index:251650048;mso-width-relative:page;mso-height-relative:page;"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">
            <v:path/>
            <v:fill focussize="0,0"/>
            <v:stroke on="f" joinstyle="miter"/>
            <v:imagedata o:title=""/>
            <o:lock v:ext="edit"/>
            <v:textbox inset="0mm,0mm,0mm,0mm">
              <w:txbxContent>
                <w:p>
                  <w:pPr>
                    <w:pStyle w:val="120"/>
                    <w:snapToGrid w:val="0"/>
                    <w:spacing w:before="0" w:line="240" w:lineRule="auto"/>
                    <w:rPr>
                      <w:rFonts w:ascii="黑体" w:eastAsia="黑体"/>
                      <w:szCs w:val="21"/>
                    </w:rPr>
                  </w:pPr>
                </w:p>
                <w:p>
                  <w:pPr>
                    <w:pStyle w:val="120"/>
                    <w:snapToGrid w:val="0"/>
                    <w:spacing w:before="0" w:line="240" w:lineRule="auto"/>
                    <w:rPr>
                      <w:rFonts w:ascii="黑体" w:eastAsia="黑体"/>
                    </w:rPr>
                  </w:pPr>
                  <w:r>
                    <w:rPr>
                      <w:rFonts w:hint="eastAsia" w:ascii="黑体" w:eastAsia="黑体"/>
                      <w:szCs w:val="21"/>
                    </w:rPr>
                    <w:t>DG</w:t>
                  </w:r>
                  <w:r>
                    <w:rPr>
                      <w:rFonts w:ascii="黑体" w:eastAsia="黑体"/>
                      <w:szCs w:val="21"/>
                    </w:rPr>
                    <w:t>3</w:t>
                  </w:r>
                  <w:r>
                    <w:rPr>
                      <w:rFonts w:hint="eastAsia" w:ascii="黑体" w:eastAsia="黑体"/>
                      <w:szCs w:val="21"/>
                    </w:rPr>
                    <w:t>4/</w:t>
                  </w:r>
                  <w:r>
                    <w:rPr>
                      <w:rFonts w:ascii="黑体" w:eastAsia="黑体"/>
                      <w:szCs w:val="21"/>
                    </w:rPr>
                    <w:t>Z</w:t>
                  </w:r>
                  <w:r>
                    <w:rPr>
                      <w:rFonts w:hint="eastAsia" w:ascii="黑体" w:eastAsia="黑体"/>
                      <w:szCs w:val="21"/>
                    </w:rPr>
                    <w:t xml:space="preserve"> 004</w:t>
                  </w:r>
                  <w:r>
                    <w:rPr>
                      <w:rFonts w:hint="eastAsia" w:ascii="黑体" w:eastAsia="黑体"/>
                    </w:rPr>
                    <w:t>-</w:t>
                  </w:r>
                  <w:r>
                    <w:rPr>
                      <w:rFonts w:hint="eastAsia" w:ascii="黑体" w:eastAsia="黑体"/>
                      <w:szCs w:val="21"/>
                    </w:rPr>
                    <w:t>2020</w:t>
                  </w:r>
                </w:p>
                <w:p>
                  <w:pPr>
                    <w:pStyle w:val="138"/>
                    <w:wordWrap w:val="0"/>
                    <w:snapToGrid w:val="0"/>
                    <w:spacing w:before="0" w:line="240" w:lineRule="auto"/>
                    <w:rPr>
                      <w:rStyle w:val="42"/>
                      <w:rFonts w:hAnsi="宋体"/>
                      <w:i w:val="0"/>
                    </w:rPr>
                  </w:pPr>
                </w:p>
                <w:p>
                  <w:pPr>
                    <w:jc w:val="right"/>
                  </w:pPr>
                </w:p>
              </w:txbxContent>
            </v:textbox>
          </v:shape>
        </w:pict>
      </w:r>
      <w:r>
        <w:pict>
          <v:shape id="fmFrame6" o:spid="_x0000_s1027" o:spt="202" type="#_x0000_t202" style="position:absolute;left:0pt;margin-left:362.9pt;margin-top:722.05pt;height:31.2pt;width:170.1pt;mso-position-horizontal-relative:page;mso-position-vertical-relative:page;z-index:251653120;mso-width-relative:page;mso-height-relative:page;"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">
            <v:path/>
            <v:fill focussize="0,0"/>
            <v:stroke on="f" joinstyle="miter"/>
            <v:imagedata o:title=""/>
            <o:lock v:ext="edit"/>
            <v:textbox inset="0mm,0mm,0mm,0mm">
              <w:txbxContent>
                <w:p>
                  <w:pPr>
                    <w:pStyle w:val="96"/>
                    <w:jc w:val="right"/>
                    <w:rPr>
                      <w:rFonts w:ascii="黑体"/>
                    </w:rPr>
                  </w:pPr>
                  <w:r>
                    <w:rPr>
                      <w:rFonts w:hint="eastAsia" w:ascii="黑体"/>
                      <w:szCs w:val="21"/>
                    </w:rPr>
                    <w:t>2020</w:t>
                  </w:r>
                  <w:r>
                    <w:rPr>
                      <w:rFonts w:hint="eastAsia" w:ascii="黑体"/>
                    </w:rPr>
                    <w:t>-XX-XX实施</w:t>
                  </w:r>
                </w:p>
                <w:p>
                  <w:pPr>
                    <w:pStyle w:val="98"/>
                    <w:ind w:right="561" w:rightChars="267" w:firstLine="140" w:firstLineChars="50"/>
                    <w:jc w:val="both"/>
                  </w:pPr>
                </w:p>
                <w:p>
                  <w:pPr>
                    <w:pStyle w:val="98"/>
                    <w:ind w:right="561" w:rightChars="267" w:firstLine="140" w:firstLineChars="50"/>
                    <w:jc w:val="both"/>
                  </w:pPr>
                </w:p>
              </w:txbxContent>
            </v:textbox>
          </v:shape>
        </w:pict>
      </w:r>
      <w:r>
        <w:pict>
          <v:shape id="fmFrame5" o:spid="_x0000_s1028" o:spt="202" type="#_x0000_t202" style="position:absolute;left:0pt;margin-left:79.4pt;margin-top:724pt;height:39pt;width:170.1pt;mso-position-horizontal-relative:page;mso-position-vertical-relative:page;z-index:251652096;mso-width-relative:page;mso-height-relative:page;"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">
            <v:path/>
            <v:fill focussize="0,0"/>
            <v:stroke on="f" joinstyle="miter"/>
            <v:imagedata o:title=""/>
            <o:lock v:ext="edit"/>
            <v:textbox inset="0mm,0mm,0mm,0mm">
              <w:txbxContent>
                <w:p>
                  <w:pPr>
                    <w:pStyle w:val="96"/>
                    <w:rPr>
                      <w:rFonts w:ascii="黑体"/>
                    </w:rPr>
                  </w:pPr>
                  <w:r>
                    <w:rPr>
                      <w:rFonts w:hint="eastAsia" w:ascii="黑体"/>
                      <w:szCs w:val="21"/>
                    </w:rPr>
                    <w:t>2020</w:t>
                  </w:r>
                  <w:r>
                    <w:rPr>
                      <w:rFonts w:hint="eastAsia" w:ascii="黑体"/>
                    </w:rPr>
                    <w:t>-XX-XX发布</w:t>
                  </w:r>
                </w:p>
                <w:p>
                  <w:pPr>
                    <w:pStyle w:val="96"/>
                    <w:adjustRightInd w:val="0"/>
                    <w:snapToGrid w:val="0"/>
                    <w:spacing w:line="360" w:lineRule="auto"/>
                    <w:rPr>
                      <w:rFonts w:ascii="黑体"/>
                    </w:rPr>
                  </w:pPr>
                </w:p>
              </w:txbxContent>
            </v:textbox>
          </v:shape>
        </w:pict>
      </w:r>
      <w:r>
        <w:pict>
          <v:line id="直线 22" o:spid="_x0000_s1053" o:spt="20" style="position:absolute;left:0pt;margin-left:79.4pt;margin-top:757.3pt;height:0pt;width:453.55pt;mso-position-horizontal-relative:page;mso-position-vertical-relative:page;z-index:251656192;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">
            <v:path arrowok="t"/>
            <v:fill focussize="0,0"/>
            <v:stroke weight="1pt"/>
            <v:imagedata o:title=""/>
            <o:lock v:ext="edit"/>
          </v:line>
        </w:pict>
      </w:r>
      <w:r>
        <w:pict>
          <v:shape id="fmFrame7" o:spid="_x0000_s1029" o:spt="202" type="#_x0000_t202" style="position:absolute;left:0pt;margin-left:79.4pt;margin-top:767.95pt;height:28.35pt;width:453.55pt;mso-position-horizontal-relative:page;mso-position-vertical-relative:page;z-index:251654144;mso-width-relative:page;mso-height-relative:page;"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">
            <v:path/>
            <v:fill focussize="0,0"/>
            <v:stroke on="f" joinstyle="miter"/>
            <v:imagedata o:title=""/>
            <o:lock v:ext="edit"/>
            <v:textbox inset="0mm,0mm,0mm,0mm">
              <w:txbxContent>
                <w:p>
                  <w:pPr>
                    <w:pStyle w:val="136"/>
                    <w:rPr>
                      <w:sz w:val="32"/>
                      <w:szCs w:val="32"/>
                    </w:rPr>
                  </w:pPr>
                  <w:r>
                    <w:rPr>
                      <w:rFonts w:hint="eastAsia"/>
                      <w:sz w:val="32"/>
                      <w:szCs w:val="32"/>
                    </w:rPr>
                    <w:t>安徽</w:t>
                  </w:r>
                  <w:r>
                    <w:rPr>
                      <w:sz w:val="32"/>
                      <w:szCs w:val="32"/>
                    </w:rPr>
                    <w:t>省农业农村厅</w:t>
                  </w:r>
                  <w:r>
                    <w:rPr>
                      <w:rFonts w:hint="eastAsia"/>
                      <w:sz w:val="28"/>
                      <w:szCs w:val="28"/>
                    </w:rPr>
                    <w:t>发布</w:t>
                  </w:r>
                </w:p>
                <w:p>
                  <w:pPr>
                    <w:pStyle w:val="136"/>
                    <w:rPr>
                      <w:sz w:val="32"/>
                      <w:szCs w:val="32"/>
                    </w:rPr>
                  </w:pPr>
                </w:p>
              </w:txbxContent>
            </v:textbox>
          </v:shape>
        </w:pict>
      </w:r>
      <w:r>
        <w:pict>
          <v:line id="直线 21" o:spid="_x0000_s1052" o:spt="20" style="position:absolute;left:0pt;margin-left:79.4pt;margin-top:215.45pt;height:0pt;width:453.55pt;mso-position-horizontal-relative:page;mso-position-vertical-relative:page;z-index:251655168;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">
            <v:path arrowok="t"/>
            <v:fill focussize="0,0"/>
            <v:stroke weight="1pt"/>
            <v:imagedata o:title=""/>
            <o:lock v:ext="edit"/>
          </v:line>
        </w:pict>
      </w:r>
      <w:bookmarkStart w:id="572" w:name="_GoBack"/>
      <w:bookmarkEnd w:id="572"/>
      <w:r>
        <w:pict>
          <v:shape id="fmFrame4" o:spid="_x0000_s1030" o:spt="202" type="#_x0000_t202" style="position:absolute;left:0pt;margin-left:79.4pt;margin-top:311.85pt;height:141.75pt;width:453.55pt;mso-position-horizontal-relative:page;mso-position-vertical-relative:page;z-index:251651072;mso-width-relative:page;mso-height-relative:page;"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">
            <v:path/>
            <v:fill focussize="0,0"/>
            <v:stroke on="f" joinstyle="miter"/>
            <v:imagedata o:title=""/>
            <o:lock v:ext="edit"/>
            <v:textbox inset="0mm,0mm,0mm,0mm">
              <w:txbxContent>
                <w:p>
                  <w:pPr>
                    <w:pStyle w:val="127"/>
                  </w:pPr>
                  <w:r>
                    <w:rPr>
                      <w:rFonts w:hint="eastAsia"/>
                    </w:rPr>
                    <w:t>瓜蒌脱皮洗籽机</w:t>
                  </w:r>
                </w:p>
                <w:p>
                  <w:pPr>
                    <w:pStyle w:val="137"/>
                  </w:pPr>
                  <w:r>
                    <w:rPr>
                      <w:rFonts w:hint="eastAsia"/>
                    </w:rPr>
                    <w:t>（</w:t>
                  </w:r>
                  <w:r>
                    <w:rPr>
                      <w:rFonts w:hint="eastAsia"/>
                      <w:lang w:val="en-US" w:eastAsia="zh-CN"/>
                    </w:rPr>
                    <w:t>公示</w:t>
                  </w:r>
                  <w:r>
                    <w:rPr>
                      <w:rFonts w:hint="eastAsia"/>
                    </w:rPr>
                    <w:t>稿）</w:t>
                  </w:r>
                </w:p>
                <w:p>
                  <w:pPr>
                    <w:pStyle w:val="139"/>
                  </w:pPr>
                </w:p>
              </w:txbxContent>
            </v:textbox>
          </v:shape>
        </w:pict>
      </w:r>
      <w:r>
        <w:pict>
          <v:shape id="fmFrame8" o:spid="_x0000_s1031" o:spt="202" type="#_x0000_t202" style="position:absolute;left:0pt;margin-left:399.75pt;margin-top:56.7pt;height:48.2pt;width:127.55pt;mso-position-horizontal-relative:page;mso-position-vertical-relative:page;z-index:251649024;mso-width-relative:page;mso-height-relative:page;"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">
            <v:path/>
            <v:fill focussize="0,0"/>
            <v:stroke on="f" joinstyle="miter"/>
            <v:imagedata o:title=""/>
            <o:lock v:ext="edit"/>
            <v:textbox inset="0mm,0mm,0mm,0mm">
              <w:txbxContent>
                <w:p>
                  <w:pPr>
                    <w:pStyle w:val="125"/>
                  </w:pPr>
                  <w:r>
                    <w:rPr>
                      <w:rFonts w:hint="eastAsia"/>
                    </w:rPr>
                    <w:t>DG</w:t>
                  </w:r>
                </w:p>
              </w:txbxContent>
            </v:textbox>
          </v:shape>
        </w:pict>
      </w:r>
      <w:r>
        <w:pict>
          <v:shape id="fmFrame2" o:spid="_x0000_s1032" o:spt="202" type="#_x0000_t202" style="position:absolute;left:0pt;margin-left:79.4pt;margin-top:130.4pt;height:31.2pt;width:453.55pt;mso-position-horizontal-relative:page;mso-position-vertical-relative:page;z-index:251648000;mso-width-relative:page;mso-height-relative:page;"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">
            <v:path/>
            <v:fill focussize="0,0"/>
            <v:stroke on="f" joinstyle="miter"/>
            <v:imagedata o:title=""/>
            <o:lock v:ext="edit"/>
            <v:textbox inset="0mm,0mm,0mm,0mm">
              <w:txbxContent>
                <w:p>
                  <w:pPr>
                    <w:pStyle w:val="87"/>
                  </w:pPr>
                  <w:r>
                    <w:rPr>
                      <w:rFonts w:hint="eastAsia"/>
                    </w:rPr>
                    <w:t>农业机械专项鉴定大纲</w:t>
                  </w:r>
                </w:p>
              </w:txbxContent>
            </v:textbox>
          </v:shape>
        </w:pict>
      </w:r>
    </w:p>
    <w:bookmarkEnd w:id="0"/>
    <w:p>
      <w:pPr>
        <w:pStyle w:val="119"/>
      </w:pPr>
      <w:bookmarkStart w:id="1" w:name="_Toc452449028"/>
      <w:bookmarkStart w:id="2" w:name="_Toc11970"/>
      <w:bookmarkStart w:id="3" w:name="_Toc45088259"/>
      <w:bookmarkStart w:id="4" w:name="_Toc449708857"/>
      <w:bookmarkStart w:id="5" w:name="_Toc46157524"/>
      <w:bookmarkStart w:id="6" w:name="_Toc448950607"/>
      <w:bookmarkStart w:id="7" w:name="_Toc449709176"/>
      <w:bookmarkStart w:id="8" w:name="_Toc452448994"/>
      <w:bookmarkStart w:id="9" w:name="_Toc444674728"/>
      <w:bookmarkStart w:id="10" w:name="SectionMark1"/>
      <w:bookmarkStart w:id="11" w:name="_Toc226947809"/>
      <w:bookmarkStart w:id="12" w:name="_Toc145083668"/>
      <w:r>
        <w:rPr>
          <w:rFonts w:hint="eastAsia"/>
        </w:rPr>
        <w:t>目    次</w:t>
      </w:r>
      <w:bookmarkEnd w:id="1"/>
      <w:bookmarkEnd w:id="2"/>
      <w:bookmarkEnd w:id="3"/>
      <w:bookmarkEnd w:id="4"/>
      <w:bookmarkEnd w:id="5"/>
      <w:bookmarkEnd w:id="6"/>
      <w:bookmarkEnd w:id="7"/>
      <w:bookmarkEnd w:id="8"/>
      <w:bookmarkEnd w:id="9"/>
    </w:p>
    <w:p>
      <w:pPr>
        <w:pStyle w:val="17"/>
        <w:tabs>
          <w:tab w:val="right" w:leader="dot" w:pos="9345"/>
        </w:tabs>
        <w:rPr>
          <w:rFonts w:asciiTheme="minorEastAsia" w:hAnsiTheme="minorEastAsia" w:eastAsiaTheme="minorEastAsia" w:cstheme="minorBidi"/>
          <w:kern w:val="2"/>
          <w:szCs w:val="22"/>
        </w:rPr>
      </w:pPr>
      <w:r>
        <w:rPr>
          <w:rFonts w:asciiTheme="minorEastAsia" w:hAnsiTheme="minorEastAsia" w:eastAsiaTheme="minorEastAsia"/>
        </w:rPr>
        <w:fldChar w:fldCharType="begin"/>
      </w:r>
      <w:r>
        <w:rPr>
          <w:rFonts w:hint="eastAsia" w:asciiTheme="minorEastAsia" w:hAnsiTheme="minorEastAsia" w:eastAsiaTheme="minorEastAsia"/>
        </w:rPr>
        <w:instrText xml:space="preserve">TOC \o "1-3" \h \z \u</w:instrText>
      </w:r>
      <w:r>
        <w:rPr>
          <w:rFonts w:asciiTheme="minorEastAsia" w:hAnsiTheme="minorEastAsia" w:eastAsiaTheme="minorEastAsia"/>
        </w:rPr>
        <w:fldChar w:fldCharType="separate"/>
      </w:r>
      <w:r>
        <w:fldChar w:fldCharType="begin"/>
      </w:r>
      <w:r>
        <w:instrText xml:space="preserve"> HYPERLINK \l "_Toc46157525" </w:instrText>
      </w:r>
      <w:r>
        <w:fldChar w:fldCharType="separate"/>
      </w:r>
      <w:r>
        <w:rPr>
          <w:rStyle w:val="46"/>
          <w:rFonts w:hint="eastAsia" w:asciiTheme="minorEastAsia" w:hAnsiTheme="minorEastAsia" w:eastAsiaTheme="minorEastAsia"/>
        </w:rPr>
        <w:t>前言</w:t>
      </w:r>
      <w:r>
        <w:rPr>
          <w:rFonts w:asciiTheme="minorEastAsia" w:hAnsiTheme="minorEastAsia" w:eastAsiaTheme="minorEastAsia"/>
        </w:rPr>
        <w:tab/>
      </w:r>
      <w:r>
        <w:rPr>
          <w:rFonts w:asciiTheme="minorEastAsia" w:hAnsiTheme="minorEastAsia" w:eastAsiaTheme="minorEastAsia"/>
        </w:rPr>
        <w:fldChar w:fldCharType="begin"/>
      </w:r>
      <w:r>
        <w:rPr>
          <w:rFonts w:asciiTheme="minorEastAsia" w:hAnsiTheme="minorEastAsia" w:eastAsiaTheme="minorEastAsia"/>
        </w:rPr>
        <w:instrText xml:space="preserve"> PAGEREF _Toc46157525 \h </w:instrText>
      </w:r>
      <w:r>
        <w:rPr>
          <w:rFonts w:asciiTheme="minorEastAsia" w:hAnsiTheme="minorEastAsia" w:eastAsiaTheme="minorEastAsia"/>
        </w:rPr>
        <w:fldChar w:fldCharType="separate"/>
      </w:r>
      <w:r>
        <w:rPr>
          <w:rFonts w:asciiTheme="minorEastAsia" w:hAnsiTheme="minorEastAsia" w:eastAsiaTheme="minorEastAsia"/>
        </w:rPr>
        <w:t>II</w:t>
      </w:r>
      <w:r>
        <w:rPr>
          <w:rFonts w:asciiTheme="minorEastAsia" w:hAnsiTheme="minorEastAsia" w:eastAsiaTheme="minorEastAsia"/>
        </w:rPr>
        <w:fldChar w:fldCharType="end"/>
      </w:r>
      <w:r>
        <w:rPr>
          <w:rFonts w:asciiTheme="minorEastAsia" w:hAnsiTheme="minorEastAsia" w:eastAsiaTheme="minorEastAsia"/>
        </w:rPr>
        <w:fldChar w:fldCharType="end"/>
      </w:r>
    </w:p>
    <w:p>
      <w:pPr>
        <w:pStyle w:val="16"/>
        <w:tabs>
          <w:tab w:val="right" w:leader="dot" w:pos="9345"/>
        </w:tabs>
        <w:rPr>
          <w:rFonts w:asciiTheme="minorEastAsia" w:hAnsiTheme="minorEastAsia" w:eastAsiaTheme="minorEastAsia" w:cstheme="minorBidi"/>
          <w:kern w:val="2"/>
          <w:szCs w:val="22"/>
        </w:rPr>
      </w:pPr>
      <w:r>
        <w:fldChar w:fldCharType="begin"/>
      </w:r>
      <w:r>
        <w:instrText xml:space="preserve"> HYPERLINK \l "_Toc46157527" </w:instrText>
      </w:r>
      <w:r>
        <w:fldChar w:fldCharType="separate"/>
      </w:r>
      <w:r>
        <w:rPr>
          <w:rStyle w:val="46"/>
          <w:rFonts w:asciiTheme="minorEastAsia" w:hAnsiTheme="minorEastAsia" w:eastAsiaTheme="minorEastAsia"/>
        </w:rPr>
        <w:t>1</w:t>
      </w:r>
      <w:r>
        <w:rPr>
          <w:rStyle w:val="46"/>
          <w:rFonts w:hint="eastAsia" w:asciiTheme="minorEastAsia" w:hAnsiTheme="minorEastAsia" w:eastAsiaTheme="minorEastAsia"/>
        </w:rPr>
        <w:t>范围</w:t>
      </w:r>
      <w:r>
        <w:rPr>
          <w:rFonts w:asciiTheme="minorEastAsia" w:hAnsiTheme="minorEastAsia" w:eastAsiaTheme="minorEastAsia"/>
        </w:rPr>
        <w:tab/>
      </w:r>
      <w:r>
        <w:rPr>
          <w:rFonts w:asciiTheme="minorEastAsia" w:hAnsiTheme="minorEastAsia" w:eastAsiaTheme="minorEastAsia"/>
        </w:rPr>
        <w:fldChar w:fldCharType="begin"/>
      </w:r>
      <w:r>
        <w:rPr>
          <w:rFonts w:asciiTheme="minorEastAsia" w:hAnsiTheme="minorEastAsia" w:eastAsiaTheme="minorEastAsia"/>
        </w:rPr>
        <w:instrText xml:space="preserve"> PAGEREF _Toc46157527 \h </w:instrText>
      </w:r>
      <w:r>
        <w:rPr>
          <w:rFonts w:asciiTheme="minorEastAsia" w:hAnsiTheme="minorEastAsia" w:eastAsiaTheme="minorEastAsia"/>
        </w:rPr>
        <w:fldChar w:fldCharType="separate"/>
      </w:r>
      <w:r>
        <w:rPr>
          <w:rFonts w:asciiTheme="minorEastAsia" w:hAnsiTheme="minorEastAsia" w:eastAsiaTheme="minorEastAsia"/>
        </w:rPr>
        <w:t>1</w:t>
      </w:r>
      <w:r>
        <w:rPr>
          <w:rFonts w:asciiTheme="minorEastAsia" w:hAnsiTheme="minorEastAsia" w:eastAsiaTheme="minorEastAsia"/>
        </w:rPr>
        <w:fldChar w:fldCharType="end"/>
      </w:r>
      <w:r>
        <w:rPr>
          <w:rFonts w:asciiTheme="minorEastAsia" w:hAnsiTheme="minorEastAsia" w:eastAsiaTheme="minorEastAsia"/>
        </w:rPr>
        <w:fldChar w:fldCharType="end"/>
      </w:r>
    </w:p>
    <w:p>
      <w:pPr>
        <w:pStyle w:val="16"/>
        <w:tabs>
          <w:tab w:val="right" w:leader="dot" w:pos="9345"/>
        </w:tabs>
        <w:rPr>
          <w:rFonts w:asciiTheme="minorEastAsia" w:hAnsiTheme="minorEastAsia" w:eastAsiaTheme="minorEastAsia" w:cstheme="minorBidi"/>
          <w:kern w:val="2"/>
          <w:szCs w:val="22"/>
        </w:rPr>
      </w:pPr>
      <w:r>
        <w:fldChar w:fldCharType="begin"/>
      </w:r>
      <w:r>
        <w:instrText xml:space="preserve"> HYPERLINK \l "_Toc46157528" </w:instrText>
      </w:r>
      <w:r>
        <w:fldChar w:fldCharType="separate"/>
      </w:r>
      <w:r>
        <w:rPr>
          <w:rStyle w:val="46"/>
          <w:rFonts w:asciiTheme="minorEastAsia" w:hAnsiTheme="minorEastAsia" w:eastAsiaTheme="minorEastAsia"/>
        </w:rPr>
        <w:t>2</w:t>
      </w:r>
      <w:r>
        <w:rPr>
          <w:rStyle w:val="46"/>
          <w:rFonts w:hint="eastAsia" w:asciiTheme="minorEastAsia" w:hAnsiTheme="minorEastAsia" w:eastAsiaTheme="minorEastAsia"/>
        </w:rPr>
        <w:t>规范性引用文件</w:t>
      </w:r>
      <w:r>
        <w:rPr>
          <w:rFonts w:asciiTheme="minorEastAsia" w:hAnsiTheme="minorEastAsia" w:eastAsiaTheme="minorEastAsia"/>
        </w:rPr>
        <w:tab/>
      </w:r>
      <w:r>
        <w:rPr>
          <w:rFonts w:asciiTheme="minorEastAsia" w:hAnsiTheme="minorEastAsia" w:eastAsiaTheme="minorEastAsia"/>
        </w:rPr>
        <w:fldChar w:fldCharType="begin"/>
      </w:r>
      <w:r>
        <w:rPr>
          <w:rFonts w:asciiTheme="minorEastAsia" w:hAnsiTheme="minorEastAsia" w:eastAsiaTheme="minorEastAsia"/>
        </w:rPr>
        <w:instrText xml:space="preserve"> PAGEREF _Toc46157528 \h </w:instrText>
      </w:r>
      <w:r>
        <w:rPr>
          <w:rFonts w:asciiTheme="minorEastAsia" w:hAnsiTheme="minorEastAsia" w:eastAsiaTheme="minorEastAsia"/>
        </w:rPr>
        <w:fldChar w:fldCharType="separate"/>
      </w:r>
      <w:r>
        <w:rPr>
          <w:rFonts w:asciiTheme="minorEastAsia" w:hAnsiTheme="minorEastAsia" w:eastAsiaTheme="minorEastAsia"/>
        </w:rPr>
        <w:t>1</w:t>
      </w:r>
      <w:r>
        <w:rPr>
          <w:rFonts w:asciiTheme="minorEastAsia" w:hAnsiTheme="minorEastAsia" w:eastAsiaTheme="minorEastAsia"/>
        </w:rPr>
        <w:fldChar w:fldCharType="end"/>
      </w:r>
      <w:r>
        <w:rPr>
          <w:rFonts w:asciiTheme="minorEastAsia" w:hAnsiTheme="minorEastAsia" w:eastAsiaTheme="minorEastAsia"/>
        </w:rPr>
        <w:fldChar w:fldCharType="end"/>
      </w:r>
    </w:p>
    <w:p>
      <w:pPr>
        <w:pStyle w:val="16"/>
        <w:tabs>
          <w:tab w:val="right" w:leader="dot" w:pos="9345"/>
        </w:tabs>
        <w:rPr>
          <w:rFonts w:asciiTheme="minorEastAsia" w:hAnsiTheme="minorEastAsia" w:eastAsiaTheme="minorEastAsia" w:cstheme="minorBidi"/>
          <w:kern w:val="2"/>
          <w:szCs w:val="22"/>
        </w:rPr>
      </w:pPr>
      <w:r>
        <w:fldChar w:fldCharType="begin"/>
      </w:r>
      <w:r>
        <w:instrText xml:space="preserve"> HYPERLINK \l "_Toc46157530" </w:instrText>
      </w:r>
      <w:r>
        <w:fldChar w:fldCharType="separate"/>
      </w:r>
      <w:r>
        <w:rPr>
          <w:rStyle w:val="46"/>
          <w:rFonts w:hint="eastAsia" w:asciiTheme="minorEastAsia" w:hAnsiTheme="minorEastAsia" w:eastAsiaTheme="minorEastAsia"/>
          <w:lang w:val="en-US" w:eastAsia="zh-CN"/>
        </w:rPr>
        <w:t>3</w:t>
      </w:r>
      <w:r>
        <w:rPr>
          <w:rStyle w:val="46"/>
          <w:rFonts w:hint="eastAsia" w:asciiTheme="minorEastAsia" w:hAnsiTheme="minorEastAsia" w:eastAsiaTheme="minorEastAsia"/>
        </w:rPr>
        <w:t>基本要求</w:t>
      </w:r>
      <w:r>
        <w:rPr>
          <w:rFonts w:asciiTheme="minorEastAsia" w:hAnsiTheme="minorEastAsia" w:eastAsiaTheme="minorEastAsia"/>
        </w:rPr>
        <w:tab/>
      </w:r>
      <w:r>
        <w:rPr>
          <w:rFonts w:asciiTheme="minorEastAsia" w:hAnsiTheme="minorEastAsia" w:eastAsiaTheme="minorEastAsia"/>
        </w:rPr>
        <w:fldChar w:fldCharType="begin"/>
      </w:r>
      <w:r>
        <w:rPr>
          <w:rFonts w:asciiTheme="minorEastAsia" w:hAnsiTheme="minorEastAsia" w:eastAsiaTheme="minorEastAsia"/>
        </w:rPr>
        <w:instrText xml:space="preserve"> PAGEREF _Toc46157530 \h </w:instrText>
      </w:r>
      <w:r>
        <w:rPr>
          <w:rFonts w:asciiTheme="minorEastAsia" w:hAnsiTheme="minorEastAsia" w:eastAsiaTheme="minorEastAsia"/>
        </w:rPr>
        <w:fldChar w:fldCharType="separate"/>
      </w:r>
      <w:r>
        <w:rPr>
          <w:rFonts w:asciiTheme="minorEastAsia" w:hAnsiTheme="minorEastAsia" w:eastAsiaTheme="minorEastAsia"/>
        </w:rPr>
        <w:t>1</w:t>
      </w:r>
      <w:r>
        <w:rPr>
          <w:rFonts w:asciiTheme="minorEastAsia" w:hAnsiTheme="minorEastAsia" w:eastAsiaTheme="minorEastAsia"/>
        </w:rPr>
        <w:fldChar w:fldCharType="end"/>
      </w:r>
      <w:r>
        <w:rPr>
          <w:rFonts w:asciiTheme="minorEastAsia" w:hAnsiTheme="minorEastAsia" w:eastAsiaTheme="minorEastAsia"/>
        </w:rPr>
        <w:fldChar w:fldCharType="end"/>
      </w:r>
    </w:p>
    <w:p>
      <w:pPr>
        <w:pStyle w:val="15"/>
        <w:tabs>
          <w:tab w:val="right" w:leader="dot" w:pos="9345"/>
        </w:tabs>
        <w:rPr>
          <w:rFonts w:asciiTheme="minorEastAsia" w:hAnsiTheme="minorEastAsia" w:eastAsiaTheme="minorEastAsia" w:cstheme="minorBidi"/>
          <w:kern w:val="2"/>
          <w:szCs w:val="22"/>
        </w:rPr>
      </w:pPr>
      <w:r>
        <w:fldChar w:fldCharType="begin"/>
      </w:r>
      <w:r>
        <w:instrText xml:space="preserve"> HYPERLINK \l "_Toc46157531" </w:instrText>
      </w:r>
      <w:r>
        <w:fldChar w:fldCharType="separate"/>
      </w:r>
      <w:r>
        <w:rPr>
          <w:rStyle w:val="46"/>
          <w:rFonts w:hint="eastAsia" w:asciiTheme="minorEastAsia" w:hAnsiTheme="minorEastAsia" w:eastAsiaTheme="minorEastAsia"/>
          <w:lang w:val="en-US" w:eastAsia="zh-CN"/>
        </w:rPr>
        <w:t>3</w:t>
      </w:r>
      <w:r>
        <w:rPr>
          <w:rStyle w:val="46"/>
          <w:rFonts w:asciiTheme="minorEastAsia" w:hAnsiTheme="minorEastAsia" w:eastAsiaTheme="minorEastAsia"/>
        </w:rPr>
        <w:t>.1</w:t>
      </w:r>
      <w:r>
        <w:rPr>
          <w:rStyle w:val="46"/>
          <w:rFonts w:hint="eastAsia" w:asciiTheme="minorEastAsia" w:hAnsiTheme="minorEastAsia" w:eastAsiaTheme="minorEastAsia"/>
        </w:rPr>
        <w:t>需补充提供的文件资料</w:t>
      </w:r>
      <w:r>
        <w:rPr>
          <w:rFonts w:asciiTheme="minorEastAsia" w:hAnsiTheme="minorEastAsia" w:eastAsiaTheme="minorEastAsia"/>
        </w:rPr>
        <w:tab/>
      </w:r>
      <w:r>
        <w:rPr>
          <w:rFonts w:asciiTheme="minorEastAsia" w:hAnsiTheme="minorEastAsia" w:eastAsiaTheme="minorEastAsia"/>
        </w:rPr>
        <w:fldChar w:fldCharType="begin"/>
      </w:r>
      <w:r>
        <w:rPr>
          <w:rFonts w:asciiTheme="minorEastAsia" w:hAnsiTheme="minorEastAsia" w:eastAsiaTheme="minorEastAsia"/>
        </w:rPr>
        <w:instrText xml:space="preserve"> PAGEREF _Toc46157531 \h </w:instrText>
      </w:r>
      <w:r>
        <w:rPr>
          <w:rFonts w:asciiTheme="minorEastAsia" w:hAnsiTheme="minorEastAsia" w:eastAsiaTheme="minorEastAsia"/>
        </w:rPr>
        <w:fldChar w:fldCharType="separate"/>
      </w:r>
      <w:r>
        <w:rPr>
          <w:rFonts w:asciiTheme="minorEastAsia" w:hAnsiTheme="minorEastAsia" w:eastAsiaTheme="minorEastAsia"/>
        </w:rPr>
        <w:t>1</w:t>
      </w:r>
      <w:r>
        <w:rPr>
          <w:rFonts w:asciiTheme="minorEastAsia" w:hAnsiTheme="minorEastAsia" w:eastAsiaTheme="minorEastAsia"/>
        </w:rPr>
        <w:fldChar w:fldCharType="end"/>
      </w:r>
      <w:r>
        <w:rPr>
          <w:rFonts w:asciiTheme="minorEastAsia" w:hAnsiTheme="minorEastAsia" w:eastAsiaTheme="minorEastAsia"/>
        </w:rPr>
        <w:fldChar w:fldCharType="end"/>
      </w:r>
    </w:p>
    <w:p>
      <w:pPr>
        <w:pStyle w:val="15"/>
        <w:tabs>
          <w:tab w:val="right" w:leader="dot" w:pos="9345"/>
        </w:tabs>
        <w:rPr>
          <w:rFonts w:asciiTheme="minorEastAsia" w:hAnsiTheme="minorEastAsia" w:eastAsiaTheme="minorEastAsia" w:cstheme="minorBidi"/>
          <w:kern w:val="2"/>
          <w:szCs w:val="22"/>
        </w:rPr>
      </w:pPr>
      <w:r>
        <w:fldChar w:fldCharType="begin"/>
      </w:r>
      <w:r>
        <w:instrText xml:space="preserve"> HYPERLINK \l "_Toc46157532" </w:instrText>
      </w:r>
      <w:r>
        <w:fldChar w:fldCharType="separate"/>
      </w:r>
      <w:r>
        <w:rPr>
          <w:rStyle w:val="46"/>
          <w:rFonts w:hint="eastAsia" w:asciiTheme="minorEastAsia" w:hAnsiTheme="minorEastAsia" w:eastAsiaTheme="minorEastAsia"/>
          <w:lang w:val="en-US" w:eastAsia="zh-CN"/>
        </w:rPr>
        <w:t>3</w:t>
      </w:r>
      <w:r>
        <w:rPr>
          <w:rStyle w:val="46"/>
          <w:rFonts w:asciiTheme="minorEastAsia" w:hAnsiTheme="minorEastAsia" w:eastAsiaTheme="minorEastAsia"/>
        </w:rPr>
        <w:t>.2</w:t>
      </w:r>
      <w:r>
        <w:rPr>
          <w:rStyle w:val="46"/>
          <w:rFonts w:hint="eastAsia" w:asciiTheme="minorEastAsia" w:hAnsiTheme="minorEastAsia" w:eastAsiaTheme="minorEastAsia"/>
        </w:rPr>
        <w:t>样机确定</w:t>
      </w:r>
      <w:r>
        <w:rPr>
          <w:rFonts w:asciiTheme="minorEastAsia" w:hAnsiTheme="minorEastAsia" w:eastAsiaTheme="minorEastAsia"/>
        </w:rPr>
        <w:tab/>
      </w:r>
      <w:r>
        <w:rPr>
          <w:rFonts w:asciiTheme="minorEastAsia" w:hAnsiTheme="minorEastAsia" w:eastAsiaTheme="minorEastAsia"/>
        </w:rPr>
        <w:fldChar w:fldCharType="begin"/>
      </w:r>
      <w:r>
        <w:rPr>
          <w:rFonts w:asciiTheme="minorEastAsia" w:hAnsiTheme="minorEastAsia" w:eastAsiaTheme="minorEastAsia"/>
        </w:rPr>
        <w:instrText xml:space="preserve"> PAGEREF _Toc46157532 \h </w:instrText>
      </w:r>
      <w:r>
        <w:rPr>
          <w:rFonts w:asciiTheme="minorEastAsia" w:hAnsiTheme="minorEastAsia" w:eastAsiaTheme="minorEastAsia"/>
        </w:rPr>
        <w:fldChar w:fldCharType="separate"/>
      </w:r>
      <w:r>
        <w:rPr>
          <w:rFonts w:asciiTheme="minorEastAsia" w:hAnsiTheme="minorEastAsia" w:eastAsiaTheme="minorEastAsia"/>
        </w:rPr>
        <w:t>1</w:t>
      </w:r>
      <w:r>
        <w:rPr>
          <w:rFonts w:asciiTheme="minorEastAsia" w:hAnsiTheme="minorEastAsia" w:eastAsiaTheme="minorEastAsia"/>
        </w:rPr>
        <w:fldChar w:fldCharType="end"/>
      </w:r>
      <w:r>
        <w:rPr>
          <w:rFonts w:asciiTheme="minorEastAsia" w:hAnsiTheme="minorEastAsia" w:eastAsiaTheme="minorEastAsia"/>
        </w:rPr>
        <w:fldChar w:fldCharType="end"/>
      </w:r>
    </w:p>
    <w:p>
      <w:pPr>
        <w:pStyle w:val="15"/>
        <w:tabs>
          <w:tab w:val="right" w:leader="dot" w:pos="9345"/>
        </w:tabs>
        <w:rPr>
          <w:rFonts w:asciiTheme="minorEastAsia" w:hAnsiTheme="minorEastAsia" w:eastAsiaTheme="minorEastAsia" w:cstheme="minorBidi"/>
          <w:kern w:val="2"/>
          <w:szCs w:val="22"/>
        </w:rPr>
      </w:pPr>
      <w:r>
        <w:fldChar w:fldCharType="begin"/>
      </w:r>
      <w:r>
        <w:instrText xml:space="preserve"> HYPERLINK \l "_Toc46157533" </w:instrText>
      </w:r>
      <w:r>
        <w:fldChar w:fldCharType="separate"/>
      </w:r>
      <w:r>
        <w:rPr>
          <w:rStyle w:val="46"/>
          <w:rFonts w:hint="eastAsia" w:asciiTheme="minorEastAsia" w:hAnsiTheme="minorEastAsia" w:eastAsiaTheme="minorEastAsia"/>
          <w:lang w:val="en-US" w:eastAsia="zh-CN"/>
        </w:rPr>
        <w:t>3</w:t>
      </w:r>
      <w:r>
        <w:rPr>
          <w:rStyle w:val="46"/>
          <w:rFonts w:asciiTheme="minorEastAsia" w:hAnsiTheme="minorEastAsia" w:eastAsiaTheme="minorEastAsia"/>
        </w:rPr>
        <w:t>.3</w:t>
      </w:r>
      <w:r>
        <w:rPr>
          <w:rStyle w:val="46"/>
          <w:rFonts w:hint="eastAsia" w:asciiTheme="minorEastAsia" w:hAnsiTheme="minorEastAsia" w:eastAsiaTheme="minorEastAsia"/>
        </w:rPr>
        <w:t>型号编制规则</w:t>
      </w:r>
      <w:r>
        <w:rPr>
          <w:rFonts w:asciiTheme="minorEastAsia" w:hAnsiTheme="minorEastAsia" w:eastAsiaTheme="minorEastAsia"/>
        </w:rPr>
        <w:tab/>
      </w:r>
      <w:r>
        <w:rPr>
          <w:rFonts w:asciiTheme="minorEastAsia" w:hAnsiTheme="minorEastAsia" w:eastAsiaTheme="minorEastAsia"/>
        </w:rPr>
        <w:fldChar w:fldCharType="begin"/>
      </w:r>
      <w:r>
        <w:rPr>
          <w:rFonts w:asciiTheme="minorEastAsia" w:hAnsiTheme="minorEastAsia" w:eastAsiaTheme="minorEastAsia"/>
        </w:rPr>
        <w:instrText xml:space="preserve"> PAGEREF _Toc46157533 \h </w:instrText>
      </w:r>
      <w:r>
        <w:rPr>
          <w:rFonts w:asciiTheme="minorEastAsia" w:hAnsiTheme="minorEastAsia" w:eastAsiaTheme="minorEastAsia"/>
        </w:rPr>
        <w:fldChar w:fldCharType="separate"/>
      </w:r>
      <w:r>
        <w:rPr>
          <w:rFonts w:asciiTheme="minorEastAsia" w:hAnsiTheme="minorEastAsia" w:eastAsiaTheme="minorEastAsia"/>
        </w:rPr>
        <w:t>1</w:t>
      </w:r>
      <w:r>
        <w:rPr>
          <w:rFonts w:asciiTheme="minorEastAsia" w:hAnsiTheme="minorEastAsia" w:eastAsiaTheme="minorEastAsia"/>
        </w:rPr>
        <w:fldChar w:fldCharType="end"/>
      </w:r>
      <w:r>
        <w:rPr>
          <w:rFonts w:asciiTheme="minorEastAsia" w:hAnsiTheme="minorEastAsia" w:eastAsiaTheme="minorEastAsia"/>
        </w:rPr>
        <w:fldChar w:fldCharType="end"/>
      </w:r>
    </w:p>
    <w:p>
      <w:pPr>
        <w:pStyle w:val="16"/>
        <w:tabs>
          <w:tab w:val="left" w:pos="368"/>
          <w:tab w:val="right" w:leader="dot" w:pos="9345"/>
        </w:tabs>
        <w:rPr>
          <w:rFonts w:asciiTheme="minorEastAsia" w:hAnsiTheme="minorEastAsia" w:eastAsiaTheme="minorEastAsia" w:cstheme="minorBidi"/>
          <w:kern w:val="2"/>
          <w:szCs w:val="22"/>
        </w:rPr>
      </w:pPr>
      <w:r>
        <w:fldChar w:fldCharType="begin"/>
      </w:r>
      <w:r>
        <w:instrText xml:space="preserve"> HYPERLINK \l "_Toc46157534" </w:instrText>
      </w:r>
      <w:r>
        <w:fldChar w:fldCharType="separate"/>
      </w:r>
      <w:r>
        <w:rPr>
          <w:rStyle w:val="46"/>
          <w:rFonts w:hint="eastAsia" w:asciiTheme="minorEastAsia" w:hAnsiTheme="minorEastAsia" w:eastAsiaTheme="minorEastAsia"/>
          <w:lang w:val="en-US" w:eastAsia="zh-CN"/>
        </w:rPr>
        <w:t>4</w:t>
      </w:r>
      <w:r>
        <w:rPr>
          <w:rStyle w:val="46"/>
          <w:rFonts w:hint="eastAsia" w:asciiTheme="minorEastAsia" w:hAnsiTheme="minorEastAsia" w:eastAsiaTheme="minorEastAsia"/>
        </w:rPr>
        <w:t>鉴定内容和方法</w:t>
      </w:r>
      <w:r>
        <w:rPr>
          <w:rFonts w:asciiTheme="minorEastAsia" w:hAnsiTheme="minorEastAsia" w:eastAsiaTheme="minorEastAsia"/>
        </w:rPr>
        <w:tab/>
      </w:r>
      <w:r>
        <w:rPr>
          <w:rFonts w:asciiTheme="minorEastAsia" w:hAnsiTheme="minorEastAsia" w:eastAsiaTheme="minorEastAsia"/>
        </w:rPr>
        <w:fldChar w:fldCharType="begin"/>
      </w:r>
      <w:r>
        <w:rPr>
          <w:rFonts w:asciiTheme="minorEastAsia" w:hAnsiTheme="minorEastAsia" w:eastAsiaTheme="minorEastAsia"/>
        </w:rPr>
        <w:instrText xml:space="preserve"> PAGEREF _Toc46157534 \h </w:instrText>
      </w:r>
      <w:r>
        <w:rPr>
          <w:rFonts w:asciiTheme="minorEastAsia" w:hAnsiTheme="minorEastAsia" w:eastAsiaTheme="minorEastAsia"/>
        </w:rPr>
        <w:fldChar w:fldCharType="separate"/>
      </w:r>
      <w:r>
        <w:rPr>
          <w:rFonts w:asciiTheme="minorEastAsia" w:hAnsiTheme="minorEastAsia" w:eastAsiaTheme="minorEastAsia"/>
        </w:rPr>
        <w:t>2</w:t>
      </w:r>
      <w:r>
        <w:rPr>
          <w:rFonts w:asciiTheme="minorEastAsia" w:hAnsiTheme="minorEastAsia" w:eastAsiaTheme="minorEastAsia"/>
        </w:rPr>
        <w:fldChar w:fldCharType="end"/>
      </w:r>
      <w:r>
        <w:rPr>
          <w:rFonts w:asciiTheme="minorEastAsia" w:hAnsiTheme="minorEastAsia" w:eastAsiaTheme="minorEastAsia"/>
        </w:rPr>
        <w:fldChar w:fldCharType="end"/>
      </w:r>
    </w:p>
    <w:p>
      <w:pPr>
        <w:pStyle w:val="15"/>
        <w:tabs>
          <w:tab w:val="left" w:pos="578"/>
          <w:tab w:val="right" w:leader="dot" w:pos="9345"/>
        </w:tabs>
        <w:rPr>
          <w:rFonts w:asciiTheme="minorEastAsia" w:hAnsiTheme="minorEastAsia" w:eastAsiaTheme="minorEastAsia" w:cstheme="minorBidi"/>
          <w:kern w:val="2"/>
          <w:szCs w:val="22"/>
        </w:rPr>
      </w:pPr>
      <w:r>
        <w:fldChar w:fldCharType="begin"/>
      </w:r>
      <w:r>
        <w:instrText xml:space="preserve"> HYPERLINK \l "_Toc46157535" </w:instrText>
      </w:r>
      <w:r>
        <w:fldChar w:fldCharType="separate"/>
      </w:r>
      <w:r>
        <w:rPr>
          <w:rStyle w:val="46"/>
          <w:rFonts w:hint="eastAsia" w:asciiTheme="minorEastAsia" w:hAnsiTheme="minorEastAsia" w:eastAsiaTheme="minorEastAsia"/>
          <w:lang w:val="en-US" w:eastAsia="zh-CN"/>
        </w:rPr>
        <w:t>4</w:t>
      </w:r>
      <w:r>
        <w:rPr>
          <w:rStyle w:val="46"/>
          <w:rFonts w:asciiTheme="minorEastAsia" w:hAnsiTheme="minorEastAsia" w:eastAsiaTheme="minorEastAsia"/>
        </w:rPr>
        <w:t>.1</w:t>
      </w:r>
      <w:r>
        <w:rPr>
          <w:rStyle w:val="46"/>
          <w:rFonts w:hint="eastAsia" w:asciiTheme="minorEastAsia" w:hAnsiTheme="minorEastAsia" w:eastAsiaTheme="minorEastAsia"/>
        </w:rPr>
        <w:t>一致性检查</w:t>
      </w:r>
      <w:r>
        <w:rPr>
          <w:rFonts w:asciiTheme="minorEastAsia" w:hAnsiTheme="minorEastAsia" w:eastAsiaTheme="minorEastAsia"/>
        </w:rPr>
        <w:tab/>
      </w:r>
      <w:r>
        <w:rPr>
          <w:rFonts w:asciiTheme="minorEastAsia" w:hAnsiTheme="minorEastAsia" w:eastAsiaTheme="minorEastAsia"/>
        </w:rPr>
        <w:fldChar w:fldCharType="begin"/>
      </w:r>
      <w:r>
        <w:rPr>
          <w:rFonts w:asciiTheme="minorEastAsia" w:hAnsiTheme="minorEastAsia" w:eastAsiaTheme="minorEastAsia"/>
        </w:rPr>
        <w:instrText xml:space="preserve"> PAGEREF _Toc46157535 \h </w:instrText>
      </w:r>
      <w:r>
        <w:rPr>
          <w:rFonts w:asciiTheme="minorEastAsia" w:hAnsiTheme="minorEastAsia" w:eastAsiaTheme="minorEastAsia"/>
        </w:rPr>
        <w:fldChar w:fldCharType="separate"/>
      </w:r>
      <w:r>
        <w:rPr>
          <w:rFonts w:asciiTheme="minorEastAsia" w:hAnsiTheme="minorEastAsia" w:eastAsiaTheme="minorEastAsia"/>
        </w:rPr>
        <w:t>2</w:t>
      </w:r>
      <w:r>
        <w:rPr>
          <w:rFonts w:asciiTheme="minorEastAsia" w:hAnsiTheme="minorEastAsia" w:eastAsiaTheme="minorEastAsia"/>
        </w:rPr>
        <w:fldChar w:fldCharType="end"/>
      </w:r>
      <w:r>
        <w:rPr>
          <w:rFonts w:asciiTheme="minorEastAsia" w:hAnsiTheme="minorEastAsia" w:eastAsiaTheme="minorEastAsia"/>
        </w:rPr>
        <w:fldChar w:fldCharType="end"/>
      </w:r>
    </w:p>
    <w:p>
      <w:pPr>
        <w:pStyle w:val="15"/>
        <w:tabs>
          <w:tab w:val="left" w:pos="578"/>
          <w:tab w:val="right" w:leader="dot" w:pos="9345"/>
        </w:tabs>
        <w:rPr>
          <w:rFonts w:asciiTheme="minorEastAsia" w:hAnsiTheme="minorEastAsia" w:eastAsiaTheme="minorEastAsia" w:cstheme="minorBidi"/>
          <w:kern w:val="2"/>
          <w:szCs w:val="22"/>
        </w:rPr>
      </w:pPr>
      <w:r>
        <w:fldChar w:fldCharType="begin"/>
      </w:r>
      <w:r>
        <w:instrText xml:space="preserve"> HYPERLINK \l "_Toc46157536" </w:instrText>
      </w:r>
      <w:r>
        <w:fldChar w:fldCharType="separate"/>
      </w:r>
      <w:r>
        <w:rPr>
          <w:rStyle w:val="46"/>
          <w:rFonts w:hint="eastAsia" w:asciiTheme="minorEastAsia" w:hAnsiTheme="minorEastAsia" w:eastAsiaTheme="minorEastAsia"/>
          <w:lang w:val="en-US" w:eastAsia="zh-CN"/>
        </w:rPr>
        <w:t>4</w:t>
      </w:r>
      <w:r>
        <w:rPr>
          <w:rStyle w:val="46"/>
          <w:rFonts w:asciiTheme="minorEastAsia" w:hAnsiTheme="minorEastAsia" w:eastAsiaTheme="minorEastAsia"/>
        </w:rPr>
        <w:t>.2</w:t>
      </w:r>
      <w:r>
        <w:rPr>
          <w:rStyle w:val="46"/>
          <w:rFonts w:hint="eastAsia" w:asciiTheme="minorEastAsia" w:hAnsiTheme="minorEastAsia" w:eastAsiaTheme="minorEastAsia"/>
        </w:rPr>
        <w:t>创新性评价</w:t>
      </w:r>
      <w:r>
        <w:rPr>
          <w:rFonts w:asciiTheme="minorEastAsia" w:hAnsiTheme="minorEastAsia" w:eastAsiaTheme="minorEastAsia"/>
        </w:rPr>
        <w:tab/>
      </w:r>
      <w:r>
        <w:rPr>
          <w:rFonts w:asciiTheme="minorEastAsia" w:hAnsiTheme="minorEastAsia" w:eastAsiaTheme="minorEastAsia"/>
        </w:rPr>
        <w:fldChar w:fldCharType="begin"/>
      </w:r>
      <w:r>
        <w:rPr>
          <w:rFonts w:asciiTheme="minorEastAsia" w:hAnsiTheme="minorEastAsia" w:eastAsiaTheme="minorEastAsia"/>
        </w:rPr>
        <w:instrText xml:space="preserve"> PAGEREF _Toc46157536 \h </w:instrText>
      </w:r>
      <w:r>
        <w:rPr>
          <w:rFonts w:asciiTheme="minorEastAsia" w:hAnsiTheme="minorEastAsia" w:eastAsiaTheme="minorEastAsia"/>
        </w:rPr>
        <w:fldChar w:fldCharType="separate"/>
      </w:r>
      <w:r>
        <w:rPr>
          <w:rFonts w:asciiTheme="minorEastAsia" w:hAnsiTheme="minorEastAsia" w:eastAsiaTheme="minorEastAsia"/>
        </w:rPr>
        <w:t>3</w:t>
      </w:r>
      <w:r>
        <w:rPr>
          <w:rFonts w:asciiTheme="minorEastAsia" w:hAnsiTheme="minorEastAsia" w:eastAsiaTheme="minorEastAsia"/>
        </w:rPr>
        <w:fldChar w:fldCharType="end"/>
      </w:r>
      <w:r>
        <w:rPr>
          <w:rFonts w:asciiTheme="minorEastAsia" w:hAnsiTheme="minorEastAsia" w:eastAsiaTheme="minorEastAsia"/>
        </w:rPr>
        <w:fldChar w:fldCharType="end"/>
      </w:r>
    </w:p>
    <w:p>
      <w:pPr>
        <w:pStyle w:val="15"/>
        <w:tabs>
          <w:tab w:val="left" w:pos="578"/>
          <w:tab w:val="right" w:leader="dot" w:pos="9345"/>
        </w:tabs>
        <w:rPr>
          <w:rFonts w:asciiTheme="minorEastAsia" w:hAnsiTheme="minorEastAsia" w:eastAsiaTheme="minorEastAsia" w:cstheme="minorBidi"/>
          <w:kern w:val="2"/>
          <w:szCs w:val="22"/>
        </w:rPr>
      </w:pPr>
      <w:r>
        <w:fldChar w:fldCharType="begin"/>
      </w:r>
      <w:r>
        <w:instrText xml:space="preserve"> HYPERLINK \l "_Toc46157537" </w:instrText>
      </w:r>
      <w:r>
        <w:fldChar w:fldCharType="separate"/>
      </w:r>
      <w:r>
        <w:rPr>
          <w:rStyle w:val="46"/>
          <w:rFonts w:hint="eastAsia" w:asciiTheme="minorEastAsia" w:hAnsiTheme="minorEastAsia" w:eastAsiaTheme="minorEastAsia"/>
          <w:lang w:val="en-US" w:eastAsia="zh-CN"/>
        </w:rPr>
        <w:t>4</w:t>
      </w:r>
      <w:r>
        <w:rPr>
          <w:rStyle w:val="46"/>
          <w:rFonts w:asciiTheme="minorEastAsia" w:hAnsiTheme="minorEastAsia" w:eastAsiaTheme="minorEastAsia"/>
        </w:rPr>
        <w:t>.3</w:t>
      </w:r>
      <w:r>
        <w:rPr>
          <w:rStyle w:val="46"/>
          <w:rFonts w:hint="eastAsia" w:asciiTheme="minorEastAsia" w:hAnsiTheme="minorEastAsia" w:eastAsiaTheme="minorEastAsia"/>
        </w:rPr>
        <w:t>安全性检查</w:t>
      </w:r>
      <w:r>
        <w:rPr>
          <w:rFonts w:asciiTheme="minorEastAsia" w:hAnsiTheme="minorEastAsia" w:eastAsiaTheme="minorEastAsia"/>
        </w:rPr>
        <w:tab/>
      </w:r>
      <w:r>
        <w:rPr>
          <w:rFonts w:asciiTheme="minorEastAsia" w:hAnsiTheme="minorEastAsia" w:eastAsiaTheme="minorEastAsia"/>
        </w:rPr>
        <w:fldChar w:fldCharType="begin"/>
      </w:r>
      <w:r>
        <w:rPr>
          <w:rFonts w:asciiTheme="minorEastAsia" w:hAnsiTheme="minorEastAsia" w:eastAsiaTheme="minorEastAsia"/>
        </w:rPr>
        <w:instrText xml:space="preserve"> PAGEREF _Toc46157537 \h </w:instrText>
      </w:r>
      <w:r>
        <w:rPr>
          <w:rFonts w:asciiTheme="minorEastAsia" w:hAnsiTheme="minorEastAsia" w:eastAsiaTheme="minorEastAsia"/>
        </w:rPr>
        <w:fldChar w:fldCharType="separate"/>
      </w:r>
      <w:r>
        <w:rPr>
          <w:rFonts w:asciiTheme="minorEastAsia" w:hAnsiTheme="minorEastAsia" w:eastAsiaTheme="minorEastAsia"/>
        </w:rPr>
        <w:t>3</w:t>
      </w:r>
      <w:r>
        <w:rPr>
          <w:rFonts w:asciiTheme="minorEastAsia" w:hAnsiTheme="minorEastAsia" w:eastAsiaTheme="minorEastAsia"/>
        </w:rPr>
        <w:fldChar w:fldCharType="end"/>
      </w:r>
      <w:r>
        <w:rPr>
          <w:rFonts w:asciiTheme="minorEastAsia" w:hAnsiTheme="minorEastAsia" w:eastAsiaTheme="minorEastAsia"/>
        </w:rPr>
        <w:fldChar w:fldCharType="end"/>
      </w:r>
    </w:p>
    <w:p>
      <w:pPr>
        <w:pStyle w:val="15"/>
        <w:tabs>
          <w:tab w:val="left" w:pos="578"/>
          <w:tab w:val="right" w:leader="dot" w:pos="9345"/>
        </w:tabs>
        <w:rPr>
          <w:rFonts w:asciiTheme="minorEastAsia" w:hAnsiTheme="minorEastAsia" w:eastAsiaTheme="minorEastAsia" w:cstheme="minorBidi"/>
          <w:kern w:val="2"/>
          <w:szCs w:val="22"/>
        </w:rPr>
      </w:pPr>
      <w:r>
        <w:fldChar w:fldCharType="begin"/>
      </w:r>
      <w:r>
        <w:instrText xml:space="preserve"> HYPERLINK \l "_Toc46157538" </w:instrText>
      </w:r>
      <w:r>
        <w:fldChar w:fldCharType="separate"/>
      </w:r>
      <w:r>
        <w:rPr>
          <w:rStyle w:val="46"/>
          <w:rFonts w:hint="eastAsia" w:asciiTheme="minorEastAsia" w:hAnsiTheme="minorEastAsia" w:eastAsiaTheme="minorEastAsia"/>
          <w:lang w:val="en-US" w:eastAsia="zh-CN"/>
        </w:rPr>
        <w:t>4</w:t>
      </w:r>
      <w:r>
        <w:rPr>
          <w:rStyle w:val="46"/>
          <w:rFonts w:asciiTheme="minorEastAsia" w:hAnsiTheme="minorEastAsia" w:eastAsiaTheme="minorEastAsia"/>
        </w:rPr>
        <w:t>.4</w:t>
      </w:r>
      <w:r>
        <w:rPr>
          <w:rStyle w:val="46"/>
          <w:rFonts w:hint="eastAsia" w:asciiTheme="minorEastAsia" w:hAnsiTheme="minorEastAsia" w:eastAsiaTheme="minorEastAsia"/>
        </w:rPr>
        <w:t>适用地区性能试验</w:t>
      </w:r>
      <w:r>
        <w:rPr>
          <w:rFonts w:asciiTheme="minorEastAsia" w:hAnsiTheme="minorEastAsia" w:eastAsiaTheme="minorEastAsia"/>
        </w:rPr>
        <w:tab/>
      </w:r>
      <w:r>
        <w:rPr>
          <w:rFonts w:asciiTheme="minorEastAsia" w:hAnsiTheme="minorEastAsia" w:eastAsiaTheme="minorEastAsia"/>
        </w:rPr>
        <w:fldChar w:fldCharType="begin"/>
      </w:r>
      <w:r>
        <w:rPr>
          <w:rFonts w:asciiTheme="minorEastAsia" w:hAnsiTheme="minorEastAsia" w:eastAsiaTheme="minorEastAsia"/>
        </w:rPr>
        <w:instrText xml:space="preserve"> PAGEREF _Toc46157538 \h </w:instrText>
      </w:r>
      <w:r>
        <w:rPr>
          <w:rFonts w:asciiTheme="minorEastAsia" w:hAnsiTheme="minorEastAsia" w:eastAsiaTheme="minorEastAsia"/>
        </w:rPr>
        <w:fldChar w:fldCharType="separate"/>
      </w:r>
      <w:r>
        <w:rPr>
          <w:rFonts w:asciiTheme="minorEastAsia" w:hAnsiTheme="minorEastAsia" w:eastAsiaTheme="minorEastAsia"/>
        </w:rPr>
        <w:t>4</w:t>
      </w:r>
      <w:r>
        <w:rPr>
          <w:rFonts w:asciiTheme="minorEastAsia" w:hAnsiTheme="minorEastAsia" w:eastAsiaTheme="minorEastAsia"/>
        </w:rPr>
        <w:fldChar w:fldCharType="end"/>
      </w:r>
      <w:r>
        <w:rPr>
          <w:rFonts w:asciiTheme="minorEastAsia" w:hAnsiTheme="minorEastAsia" w:eastAsiaTheme="minorEastAsia"/>
        </w:rPr>
        <w:fldChar w:fldCharType="end"/>
      </w:r>
    </w:p>
    <w:p>
      <w:pPr>
        <w:pStyle w:val="15"/>
        <w:tabs>
          <w:tab w:val="left" w:pos="578"/>
          <w:tab w:val="right" w:leader="dot" w:pos="9345"/>
        </w:tabs>
        <w:rPr>
          <w:rFonts w:asciiTheme="minorEastAsia" w:hAnsiTheme="minorEastAsia" w:eastAsiaTheme="minorEastAsia" w:cstheme="minorBidi"/>
          <w:kern w:val="2"/>
          <w:szCs w:val="22"/>
        </w:rPr>
      </w:pPr>
      <w:r>
        <w:fldChar w:fldCharType="begin"/>
      </w:r>
      <w:r>
        <w:instrText xml:space="preserve"> HYPERLINK \l "_Toc46157539" </w:instrText>
      </w:r>
      <w:r>
        <w:fldChar w:fldCharType="separate"/>
      </w:r>
      <w:r>
        <w:rPr>
          <w:rStyle w:val="46"/>
          <w:rFonts w:hint="eastAsia" w:asciiTheme="minorEastAsia" w:hAnsiTheme="minorEastAsia" w:eastAsiaTheme="minorEastAsia"/>
          <w:lang w:val="en-US" w:eastAsia="zh-CN"/>
        </w:rPr>
        <w:t>4</w:t>
      </w:r>
      <w:r>
        <w:rPr>
          <w:rStyle w:val="46"/>
          <w:rFonts w:asciiTheme="minorEastAsia" w:hAnsiTheme="minorEastAsia" w:eastAsiaTheme="minorEastAsia"/>
        </w:rPr>
        <w:t>.5</w:t>
      </w:r>
      <w:r>
        <w:rPr>
          <w:rStyle w:val="46"/>
          <w:rFonts w:hint="eastAsia" w:asciiTheme="minorEastAsia" w:hAnsiTheme="minorEastAsia" w:eastAsiaTheme="minorEastAsia"/>
        </w:rPr>
        <w:t>综合判定规则</w:t>
      </w:r>
      <w:r>
        <w:rPr>
          <w:rFonts w:asciiTheme="minorEastAsia" w:hAnsiTheme="minorEastAsia" w:eastAsiaTheme="minorEastAsia"/>
        </w:rPr>
        <w:tab/>
      </w:r>
      <w:r>
        <w:rPr>
          <w:rFonts w:asciiTheme="minorEastAsia" w:hAnsiTheme="minorEastAsia" w:eastAsiaTheme="minorEastAsia"/>
        </w:rPr>
        <w:fldChar w:fldCharType="begin"/>
      </w:r>
      <w:r>
        <w:rPr>
          <w:rFonts w:asciiTheme="minorEastAsia" w:hAnsiTheme="minorEastAsia" w:eastAsiaTheme="minorEastAsia"/>
        </w:rPr>
        <w:instrText xml:space="preserve"> PAGEREF _Toc46157539 \h </w:instrText>
      </w:r>
      <w:r>
        <w:rPr>
          <w:rFonts w:asciiTheme="minorEastAsia" w:hAnsiTheme="minorEastAsia" w:eastAsiaTheme="minorEastAsia"/>
        </w:rPr>
        <w:fldChar w:fldCharType="separate"/>
      </w:r>
      <w:r>
        <w:rPr>
          <w:rFonts w:asciiTheme="minorEastAsia" w:hAnsiTheme="minorEastAsia" w:eastAsiaTheme="minorEastAsia"/>
        </w:rPr>
        <w:t>5</w:t>
      </w:r>
      <w:r>
        <w:rPr>
          <w:rFonts w:asciiTheme="minorEastAsia" w:hAnsiTheme="minorEastAsia" w:eastAsiaTheme="minorEastAsia"/>
        </w:rPr>
        <w:fldChar w:fldCharType="end"/>
      </w:r>
      <w:r>
        <w:rPr>
          <w:rFonts w:asciiTheme="minorEastAsia" w:hAnsiTheme="minorEastAsia" w:eastAsiaTheme="minorEastAsia"/>
        </w:rPr>
        <w:fldChar w:fldCharType="end"/>
      </w:r>
    </w:p>
    <w:p>
      <w:pPr>
        <w:pStyle w:val="17"/>
        <w:tabs>
          <w:tab w:val="right" w:leader="dot" w:pos="9345"/>
        </w:tabs>
        <w:rPr>
          <w:rFonts w:asciiTheme="minorEastAsia" w:hAnsiTheme="minorEastAsia" w:eastAsiaTheme="minorEastAsia" w:cstheme="minorBidi"/>
          <w:kern w:val="2"/>
          <w:szCs w:val="22"/>
        </w:rPr>
      </w:pPr>
      <w:r>
        <w:fldChar w:fldCharType="begin"/>
      </w:r>
      <w:r>
        <w:instrText xml:space="preserve"> HYPERLINK \l "_Toc46157540" </w:instrText>
      </w:r>
      <w:r>
        <w:fldChar w:fldCharType="separate"/>
      </w:r>
      <w:r>
        <w:rPr>
          <w:rStyle w:val="46"/>
          <w:rFonts w:hint="eastAsia" w:asciiTheme="minorEastAsia" w:hAnsiTheme="minorEastAsia" w:eastAsiaTheme="minorEastAsia"/>
        </w:rPr>
        <w:t>附录A（规范性附录）产品规格表</w:t>
      </w:r>
      <w:r>
        <w:rPr>
          <w:rFonts w:asciiTheme="minorEastAsia" w:hAnsiTheme="minorEastAsia" w:eastAsiaTheme="minorEastAsia"/>
        </w:rPr>
        <w:tab/>
      </w:r>
      <w:r>
        <w:rPr>
          <w:rFonts w:asciiTheme="minorEastAsia" w:hAnsiTheme="minorEastAsia" w:eastAsiaTheme="minorEastAsia"/>
        </w:rPr>
        <w:fldChar w:fldCharType="begin"/>
      </w:r>
      <w:r>
        <w:rPr>
          <w:rFonts w:asciiTheme="minorEastAsia" w:hAnsiTheme="minorEastAsia" w:eastAsiaTheme="minorEastAsia"/>
        </w:rPr>
        <w:instrText xml:space="preserve"> PAGEREF _Toc46157540 \h </w:instrText>
      </w:r>
      <w:r>
        <w:rPr>
          <w:rFonts w:asciiTheme="minorEastAsia" w:hAnsiTheme="minorEastAsia" w:eastAsiaTheme="minorEastAsia"/>
        </w:rPr>
        <w:fldChar w:fldCharType="separate"/>
      </w:r>
      <w:r>
        <w:rPr>
          <w:rFonts w:asciiTheme="minorEastAsia" w:hAnsiTheme="minorEastAsia" w:eastAsiaTheme="minorEastAsia"/>
        </w:rPr>
        <w:t>6</w:t>
      </w:r>
      <w:r>
        <w:rPr>
          <w:rFonts w:asciiTheme="minorEastAsia" w:hAnsiTheme="minorEastAsia" w:eastAsiaTheme="minorEastAsia"/>
        </w:rPr>
        <w:fldChar w:fldCharType="end"/>
      </w:r>
      <w:r>
        <w:rPr>
          <w:rFonts w:asciiTheme="minorEastAsia" w:hAnsiTheme="minorEastAsia" w:eastAsiaTheme="minorEastAsia"/>
        </w:rPr>
        <w:fldChar w:fldCharType="end"/>
      </w:r>
    </w:p>
    <w:p>
      <w:pPr>
        <w:pStyle w:val="17"/>
        <w:tabs>
          <w:tab w:val="right" w:leader="dot" w:pos="9345"/>
        </w:tabs>
        <w:rPr>
          <w:rFonts w:asciiTheme="minorEastAsia" w:hAnsiTheme="minorEastAsia" w:eastAsiaTheme="minorEastAsia" w:cstheme="minorBidi"/>
          <w:kern w:val="2"/>
          <w:szCs w:val="22"/>
        </w:rPr>
      </w:pPr>
    </w:p>
    <w:p>
      <w:pPr>
        <w:pStyle w:val="16"/>
        <w:tabs>
          <w:tab w:val="right" w:leader="dot" w:pos="9345"/>
        </w:tabs>
        <w:sectPr>
          <w:headerReference r:id="rId10" w:type="first"/>
          <w:footerReference r:id="rId12" w:type="first"/>
          <w:headerReference r:id="rId9" w:type="default"/>
          <w:footerReference r:id="rId11" w:type="default"/>
          <w:pgSz w:w="11907" w:h="16839"/>
          <w:pgMar w:top="1418" w:right="1134" w:bottom="1134" w:left="1418" w:header="1021" w:footer="1021" w:gutter="0"/>
          <w:pgNumType w:fmt="upperRoman" w:start="1"/>
          <w:cols w:space="720" w:num="1"/>
          <w:titlePg/>
          <w:docGrid w:type="linesAndChars" w:linePitch="312" w:charSpace="0"/>
        </w:sectPr>
      </w:pPr>
      <w:r>
        <w:rPr>
          <w:rFonts w:asciiTheme="minorEastAsia" w:hAnsiTheme="minorEastAsia" w:eastAsiaTheme="minorEastAsia"/>
        </w:rPr>
        <w:fldChar w:fldCharType="end"/>
      </w:r>
    </w:p>
    <w:bookmarkEnd w:id="10"/>
    <w:p>
      <w:pPr>
        <w:pStyle w:val="101"/>
      </w:pPr>
      <w:bookmarkStart w:id="13" w:name="_Toc46157525"/>
      <w:bookmarkStart w:id="14" w:name="_Toc36132886"/>
      <w:bookmarkStart w:id="15" w:name="SectionMark2"/>
      <w:r>
        <w:rPr>
          <w:rFonts w:hint="eastAsia"/>
        </w:rPr>
        <w:t>前    言</w:t>
      </w:r>
      <w:bookmarkEnd w:id="11"/>
      <w:bookmarkEnd w:id="12"/>
      <w:bookmarkEnd w:id="13"/>
      <w:bookmarkEnd w:id="14"/>
    </w:p>
    <w:p>
      <w:pPr>
        <w:pStyle w:val="57"/>
        <w:ind w:firstLine="420"/>
      </w:pPr>
      <w:r>
        <w:rPr>
          <w:rFonts w:hint="eastAsia"/>
        </w:rPr>
        <w:t xml:space="preserve">本大纲依据TZ </w:t>
      </w:r>
      <w:r>
        <w:t>6</w:t>
      </w:r>
      <w:r>
        <w:rPr>
          <w:rFonts w:hint="eastAsia"/>
        </w:rPr>
        <w:t>—2019《农业机械专项鉴定大纲编写规则》编制。</w:t>
      </w:r>
    </w:p>
    <w:p>
      <w:pPr>
        <w:pStyle w:val="57"/>
        <w:ind w:firstLine="420"/>
      </w:pPr>
      <w:r>
        <w:rPr>
          <w:rFonts w:hint="eastAsia"/>
        </w:rPr>
        <w:t>本大纲为首次</w:t>
      </w:r>
      <w:r>
        <w:t>制定</w:t>
      </w:r>
      <w:r>
        <w:rPr>
          <w:rFonts w:hint="eastAsia"/>
        </w:rPr>
        <w:t>。</w:t>
      </w:r>
    </w:p>
    <w:p>
      <w:pPr>
        <w:pStyle w:val="57"/>
        <w:ind w:firstLine="420"/>
      </w:pPr>
      <w:r>
        <w:rPr>
          <w:rFonts w:hint="eastAsia"/>
        </w:rPr>
        <w:t>本大纲由安徽省</w:t>
      </w:r>
      <w:r>
        <w:t>农业</w:t>
      </w:r>
      <w:r>
        <w:rPr>
          <w:rFonts w:hint="eastAsia"/>
        </w:rPr>
        <w:t>农村</w:t>
      </w:r>
      <w:r>
        <w:t>厅</w:t>
      </w:r>
      <w:r>
        <w:rPr>
          <w:rFonts w:hint="eastAsia"/>
        </w:rPr>
        <w:t>提出。</w:t>
      </w:r>
    </w:p>
    <w:p>
      <w:pPr>
        <w:pStyle w:val="57"/>
        <w:ind w:firstLine="420"/>
      </w:pPr>
      <w:r>
        <w:rPr>
          <w:rFonts w:hint="eastAsia"/>
        </w:rPr>
        <w:t>本大纲由安徽省</w:t>
      </w:r>
      <w:r>
        <w:t>农业机械试验鉴定站</w:t>
      </w:r>
      <w:r>
        <w:rPr>
          <w:rFonts w:hint="eastAsia"/>
        </w:rPr>
        <w:t>技术归口。</w:t>
      </w:r>
    </w:p>
    <w:p>
      <w:pPr>
        <w:pStyle w:val="57"/>
        <w:ind w:firstLine="420"/>
      </w:pPr>
      <w:r>
        <w:rPr>
          <w:rFonts w:hint="eastAsia"/>
        </w:rPr>
        <w:t>本大纲起草单位：安徽省</w:t>
      </w:r>
      <w:r>
        <w:t>农业机械试验鉴定站</w:t>
      </w:r>
      <w:r>
        <w:rPr>
          <w:rFonts w:hint="eastAsia"/>
        </w:rPr>
        <w:t>。</w:t>
      </w:r>
    </w:p>
    <w:p>
      <w:pPr>
        <w:pStyle w:val="57"/>
        <w:ind w:firstLine="420"/>
      </w:pPr>
      <w:r>
        <w:rPr>
          <w:rFonts w:hint="eastAsia"/>
        </w:rPr>
        <w:t>本大纲主要起草人：徐凯、潘汪友</w:t>
      </w:r>
      <w:r>
        <w:t>、</w:t>
      </w:r>
      <w:r>
        <w:rPr>
          <w:rFonts w:hint="eastAsia"/>
        </w:rPr>
        <w:t>朱燕媚、廖国庆、高霞、郭庆、张磊、王家勇</w:t>
      </w:r>
      <w:r>
        <w:t>。</w:t>
      </w:r>
    </w:p>
    <w:p>
      <w:pPr>
        <w:pStyle w:val="57"/>
        <w:ind w:firstLine="420"/>
        <w:sectPr>
          <w:headerReference r:id="rId13" w:type="first"/>
          <w:footerReference r:id="rId14" w:type="first"/>
          <w:pgSz w:w="11907" w:h="16839"/>
          <w:pgMar w:top="1418" w:right="1134" w:bottom="1134" w:left="1418" w:header="1021" w:footer="1021" w:gutter="0"/>
          <w:pgNumType w:fmt="upperRoman"/>
          <w:cols w:space="720" w:num="1"/>
          <w:titlePg/>
          <w:docGrid w:type="linesAndChars" w:linePitch="312" w:charSpace="0"/>
        </w:sectPr>
      </w:pPr>
    </w:p>
    <w:bookmarkEnd w:id="15"/>
    <w:p>
      <w:pPr>
        <w:pStyle w:val="119"/>
      </w:pPr>
      <w:bookmarkStart w:id="16" w:name="_Toc46157526"/>
      <w:bookmarkStart w:id="17" w:name="_Toc45088261"/>
      <w:r>
        <w:rPr>
          <w:rFonts w:hint="eastAsia"/>
        </w:rPr>
        <w:t>瓜蒌脱皮洗籽机</w:t>
      </w:r>
      <w:bookmarkEnd w:id="16"/>
      <w:bookmarkEnd w:id="17"/>
    </w:p>
    <w:p>
      <w:pPr>
        <w:pStyle w:val="106"/>
        <w:spacing w:beforeLines="100" w:afterLines="100"/>
      </w:pPr>
      <w:bookmarkStart w:id="18" w:name="_Toc46157527"/>
      <w:bookmarkStart w:id="19" w:name="_Toc226947811"/>
      <w:bookmarkStart w:id="20" w:name="_Toc90187236"/>
      <w:bookmarkStart w:id="21" w:name="_Toc36132887"/>
      <w:bookmarkStart w:id="22" w:name="_Toc145083669"/>
      <w:r>
        <w:rPr>
          <w:rFonts w:hint="eastAsia"/>
        </w:rPr>
        <w:t>范围</w:t>
      </w:r>
      <w:bookmarkEnd w:id="18"/>
      <w:bookmarkEnd w:id="19"/>
      <w:bookmarkEnd w:id="20"/>
      <w:bookmarkEnd w:id="21"/>
      <w:bookmarkEnd w:id="22"/>
    </w:p>
    <w:p>
      <w:pPr>
        <w:pStyle w:val="57"/>
        <w:ind w:firstLine="420"/>
      </w:pPr>
      <w:r>
        <w:rPr>
          <w:rFonts w:hint="eastAsia"/>
        </w:rPr>
        <w:t>本大纲规定了瓜蒌脱皮洗籽机专项鉴定的内容、方法和判定规则。</w:t>
      </w:r>
    </w:p>
    <w:p>
      <w:pPr>
        <w:pStyle w:val="57"/>
        <w:spacing w:beforeLines="50"/>
        <w:ind w:firstLine="420"/>
        <w:rPr>
          <w:color w:val="FF0000"/>
        </w:rPr>
      </w:pPr>
      <w:r>
        <w:rPr>
          <w:rFonts w:hint="eastAsia"/>
        </w:rPr>
        <w:t>本大纲适用于一次性完成瓜蒌破碎、</w:t>
      </w:r>
      <w:r>
        <w:rPr>
          <w:rFonts w:hint="eastAsia"/>
          <w:color w:val="000000" w:themeColor="text1"/>
        </w:rPr>
        <w:t>脱皮、清洗、瓤籽分离</w:t>
      </w:r>
      <w:r>
        <w:rPr>
          <w:rFonts w:hint="eastAsia"/>
        </w:rPr>
        <w:t>的瓜蒌脱皮洗籽机。</w:t>
      </w:r>
    </w:p>
    <w:p>
      <w:pPr>
        <w:pStyle w:val="106"/>
        <w:spacing w:beforeLines="100" w:afterLines="100"/>
      </w:pPr>
      <w:bookmarkStart w:id="23" w:name="_Toc90187237"/>
      <w:bookmarkStart w:id="24" w:name="_Toc226947812"/>
      <w:bookmarkStart w:id="25" w:name="_Toc36132888"/>
      <w:bookmarkStart w:id="26" w:name="_Toc145083670"/>
      <w:bookmarkStart w:id="27" w:name="_Toc46157528"/>
      <w:r>
        <w:rPr>
          <w:rFonts w:hint="eastAsia"/>
        </w:rPr>
        <w:t>规范性引用文件</w:t>
      </w:r>
      <w:bookmarkEnd w:id="23"/>
      <w:bookmarkEnd w:id="24"/>
      <w:bookmarkEnd w:id="25"/>
      <w:bookmarkEnd w:id="26"/>
      <w:bookmarkEnd w:id="27"/>
    </w:p>
    <w:p>
      <w:pPr>
        <w:pStyle w:val="57"/>
        <w:ind w:firstLine="420"/>
      </w:pPr>
      <w:r>
        <w:rPr>
          <w:rFonts w:hint="eastAsia"/>
        </w:rPr>
        <w:t>下列文件对于本文件的应用是必不可少的。凡是注日期的引用文件，仅注日期的版本适用于本文件。凡是不注日期的引用文件，其最新版本</w:t>
      </w:r>
      <w:r>
        <w:t>(</w:t>
      </w:r>
      <w:r>
        <w:rPr>
          <w:rFonts w:hint="eastAsia"/>
        </w:rPr>
        <w:t>包括所有的修改单</w:t>
      </w:r>
      <w:r>
        <w:t>)</w:t>
      </w:r>
      <w:r>
        <w:rPr>
          <w:rFonts w:hint="eastAsia"/>
        </w:rPr>
        <w:t>适用于本文件。</w:t>
      </w:r>
    </w:p>
    <w:p>
      <w:pPr>
        <w:pStyle w:val="57"/>
        <w:ind w:firstLine="420"/>
      </w:pPr>
      <w:r>
        <w:t xml:space="preserve">GB/T 9480 农林拖拉机和机械、草坪和园艺动力机械 使用说明书编写规则 </w:t>
      </w:r>
    </w:p>
    <w:p>
      <w:pPr>
        <w:pStyle w:val="57"/>
        <w:ind w:firstLine="420"/>
      </w:pPr>
      <w:r>
        <w:t xml:space="preserve">GB/T 10395.1 农林机械 安全 第1部分：总则 </w:t>
      </w:r>
    </w:p>
    <w:p>
      <w:pPr>
        <w:pStyle w:val="57"/>
        <w:ind w:firstLine="420"/>
      </w:pPr>
      <w:r>
        <w:rPr>
          <w:rFonts w:hint="eastAsia"/>
        </w:rPr>
        <w:t>GB 10396  农林拖拉机和机械、草坪和园艺动力机械  安全标志和危险图形  总则</w:t>
      </w:r>
    </w:p>
    <w:p>
      <w:pPr>
        <w:pStyle w:val="57"/>
        <w:ind w:firstLine="420"/>
      </w:pPr>
      <w:r>
        <w:t>JB/T 8574 农机具产品 型号编制规则</w:t>
      </w:r>
    </w:p>
    <w:p>
      <w:pPr>
        <w:pStyle w:val="106"/>
        <w:spacing w:beforeLines="100" w:afterLines="100"/>
        <w:ind w:left="142"/>
      </w:pPr>
      <w:bookmarkStart w:id="28" w:name="_Toc46157530"/>
      <w:bookmarkStart w:id="29" w:name="_Toc36132890"/>
      <w:r>
        <w:rPr>
          <w:rFonts w:hint="eastAsia"/>
        </w:rPr>
        <w:t>基本要求</w:t>
      </w:r>
      <w:bookmarkEnd w:id="28"/>
      <w:bookmarkEnd w:id="29"/>
    </w:p>
    <w:p>
      <w:pPr>
        <w:pStyle w:val="56"/>
        <w:spacing w:afterLines="50"/>
        <w:ind w:firstLine="0"/>
      </w:pPr>
      <w:bookmarkStart w:id="30" w:name="_Toc447872000"/>
      <w:bookmarkEnd w:id="30"/>
      <w:bookmarkStart w:id="31" w:name="_Toc447895533"/>
      <w:bookmarkEnd w:id="31"/>
      <w:bookmarkStart w:id="32" w:name="_Toc447895519"/>
      <w:bookmarkEnd w:id="32"/>
      <w:bookmarkStart w:id="33" w:name="_Toc447894973"/>
      <w:bookmarkEnd w:id="33"/>
      <w:bookmarkStart w:id="34" w:name="_Toc447895521"/>
      <w:bookmarkEnd w:id="34"/>
      <w:bookmarkStart w:id="35" w:name="_Toc447894969"/>
      <w:bookmarkEnd w:id="35"/>
      <w:bookmarkStart w:id="36" w:name="_Toc447991523"/>
      <w:bookmarkEnd w:id="36"/>
      <w:bookmarkStart w:id="37" w:name="_Toc447871993"/>
      <w:bookmarkEnd w:id="37"/>
      <w:bookmarkStart w:id="38" w:name="_Toc447991531"/>
      <w:bookmarkEnd w:id="38"/>
      <w:bookmarkStart w:id="39" w:name="_Toc447894972"/>
      <w:bookmarkEnd w:id="39"/>
      <w:bookmarkStart w:id="40" w:name="_Toc447894970"/>
      <w:bookmarkEnd w:id="40"/>
      <w:bookmarkStart w:id="41" w:name="_Toc447894971"/>
      <w:bookmarkEnd w:id="41"/>
      <w:bookmarkStart w:id="42" w:name="_Toc447871991"/>
      <w:bookmarkEnd w:id="42"/>
      <w:bookmarkStart w:id="43" w:name="_Toc447991526"/>
      <w:bookmarkEnd w:id="43"/>
      <w:bookmarkStart w:id="44" w:name="_Toc447871989"/>
      <w:bookmarkEnd w:id="44"/>
      <w:bookmarkStart w:id="45" w:name="_Toc447871988"/>
      <w:bookmarkEnd w:id="45"/>
      <w:bookmarkStart w:id="46" w:name="_Toc447895523"/>
      <w:bookmarkEnd w:id="46"/>
      <w:bookmarkStart w:id="47" w:name="_Toc447991530"/>
      <w:bookmarkEnd w:id="47"/>
      <w:bookmarkStart w:id="48" w:name="_Toc447895525"/>
      <w:bookmarkEnd w:id="48"/>
      <w:bookmarkStart w:id="49" w:name="_Toc447991519"/>
      <w:bookmarkEnd w:id="49"/>
      <w:bookmarkStart w:id="50" w:name="_Toc447871992"/>
      <w:bookmarkEnd w:id="50"/>
      <w:bookmarkStart w:id="51" w:name="_Toc447894975"/>
      <w:bookmarkEnd w:id="51"/>
      <w:bookmarkStart w:id="52" w:name="_Toc447871995"/>
      <w:bookmarkEnd w:id="52"/>
      <w:bookmarkStart w:id="53" w:name="_Toc447871990"/>
      <w:bookmarkEnd w:id="53"/>
      <w:bookmarkStart w:id="54" w:name="_Toc447895522"/>
      <w:bookmarkEnd w:id="54"/>
      <w:bookmarkStart w:id="55" w:name="_Toc447894981"/>
      <w:bookmarkEnd w:id="55"/>
      <w:bookmarkStart w:id="56" w:name="_Toc447991524"/>
      <w:bookmarkEnd w:id="56"/>
      <w:bookmarkStart w:id="57" w:name="_Toc447991528"/>
      <w:bookmarkEnd w:id="57"/>
      <w:bookmarkStart w:id="58" w:name="_Toc447871987"/>
      <w:bookmarkEnd w:id="58"/>
      <w:bookmarkStart w:id="59" w:name="_Toc447991518"/>
      <w:bookmarkEnd w:id="59"/>
      <w:bookmarkStart w:id="60" w:name="_Toc447895517"/>
      <w:bookmarkEnd w:id="60"/>
      <w:bookmarkStart w:id="61" w:name="_Toc447871983"/>
      <w:bookmarkEnd w:id="61"/>
      <w:bookmarkStart w:id="62" w:name="_Toc447991513"/>
      <w:bookmarkEnd w:id="62"/>
      <w:bookmarkStart w:id="63" w:name="_Toc447895513"/>
      <w:bookmarkEnd w:id="63"/>
      <w:bookmarkStart w:id="64" w:name="_Toc447895515"/>
      <w:bookmarkEnd w:id="64"/>
      <w:bookmarkStart w:id="65" w:name="_Toc447894967"/>
      <w:bookmarkEnd w:id="65"/>
      <w:bookmarkStart w:id="66" w:name="_Toc447871982"/>
      <w:bookmarkEnd w:id="66"/>
      <w:bookmarkStart w:id="67" w:name="_Toc447895511"/>
      <w:bookmarkEnd w:id="67"/>
      <w:bookmarkStart w:id="68" w:name="_Toc447991517"/>
      <w:bookmarkEnd w:id="68"/>
      <w:bookmarkStart w:id="69" w:name="_Toc447871980"/>
      <w:bookmarkEnd w:id="69"/>
      <w:bookmarkStart w:id="70" w:name="_Toc447895524"/>
      <w:bookmarkEnd w:id="70"/>
      <w:bookmarkStart w:id="71" w:name="_Toc447991521"/>
      <w:bookmarkEnd w:id="71"/>
      <w:bookmarkStart w:id="72" w:name="_Toc447894963"/>
      <w:bookmarkEnd w:id="72"/>
      <w:bookmarkStart w:id="73" w:name="_Toc447894976"/>
      <w:bookmarkEnd w:id="73"/>
      <w:bookmarkStart w:id="74" w:name="_Toc447871994"/>
      <w:bookmarkEnd w:id="74"/>
      <w:bookmarkStart w:id="75" w:name="_Toc447894962"/>
      <w:bookmarkEnd w:id="75"/>
      <w:bookmarkStart w:id="76" w:name="_Toc447991515"/>
      <w:bookmarkEnd w:id="76"/>
      <w:bookmarkStart w:id="77" w:name="_Toc447871979"/>
      <w:bookmarkEnd w:id="77"/>
      <w:bookmarkStart w:id="78" w:name="_Toc447991516"/>
      <w:bookmarkEnd w:id="78"/>
      <w:bookmarkStart w:id="79" w:name="_Toc447991522"/>
      <w:bookmarkEnd w:id="79"/>
      <w:bookmarkStart w:id="80" w:name="_Toc447894974"/>
      <w:bookmarkEnd w:id="80"/>
      <w:bookmarkStart w:id="81" w:name="_Toc447895518"/>
      <w:bookmarkEnd w:id="81"/>
      <w:bookmarkStart w:id="82" w:name="_Toc447991520"/>
      <w:bookmarkEnd w:id="82"/>
      <w:bookmarkStart w:id="83" w:name="_Toc447895520"/>
      <w:bookmarkEnd w:id="83"/>
      <w:bookmarkStart w:id="84" w:name="_Toc385784926"/>
      <w:bookmarkEnd w:id="84"/>
      <w:bookmarkStart w:id="85" w:name="_Toc447895018"/>
      <w:bookmarkEnd w:id="85"/>
      <w:bookmarkStart w:id="86" w:name="_Toc447991566"/>
      <w:bookmarkEnd w:id="86"/>
      <w:bookmarkStart w:id="87" w:name="_Toc447872016"/>
      <w:bookmarkEnd w:id="87"/>
      <w:bookmarkStart w:id="88" w:name="_Toc385785081"/>
      <w:bookmarkEnd w:id="88"/>
      <w:bookmarkStart w:id="89" w:name="_Toc447872004"/>
      <w:bookmarkEnd w:id="89"/>
      <w:bookmarkStart w:id="90" w:name="_Toc447895567"/>
      <w:bookmarkEnd w:id="90"/>
      <w:bookmarkStart w:id="91" w:name="_Toc447894985"/>
      <w:bookmarkEnd w:id="91"/>
      <w:bookmarkStart w:id="92" w:name="_Toc447991546"/>
      <w:bookmarkEnd w:id="92"/>
      <w:bookmarkStart w:id="93" w:name="_Toc447895016"/>
      <w:bookmarkEnd w:id="93"/>
      <w:bookmarkStart w:id="94" w:name="_Toc386036696"/>
      <w:bookmarkEnd w:id="94"/>
      <w:bookmarkStart w:id="95" w:name="_Toc447872036"/>
      <w:bookmarkEnd w:id="95"/>
      <w:bookmarkStart w:id="96" w:name="_Toc447872003"/>
      <w:bookmarkEnd w:id="96"/>
      <w:bookmarkStart w:id="97" w:name="_Toc447178038"/>
      <w:bookmarkEnd w:id="97"/>
      <w:bookmarkStart w:id="98" w:name="_Toc447872017"/>
      <w:bookmarkEnd w:id="98"/>
      <w:bookmarkStart w:id="99" w:name="_Toc447991547"/>
      <w:bookmarkEnd w:id="99"/>
      <w:bookmarkStart w:id="100" w:name="_Toc447895546"/>
      <w:bookmarkEnd w:id="100"/>
      <w:bookmarkStart w:id="101" w:name="_Toc447894999"/>
      <w:bookmarkEnd w:id="101"/>
      <w:bookmarkStart w:id="102" w:name="_Toc447991532"/>
      <w:bookmarkEnd w:id="102"/>
      <w:bookmarkStart w:id="103" w:name="_Toc447895548"/>
      <w:bookmarkEnd w:id="103"/>
      <w:bookmarkStart w:id="104" w:name="_Toc447991534"/>
      <w:bookmarkEnd w:id="104"/>
      <w:bookmarkStart w:id="105" w:name="_Toc447991564"/>
      <w:bookmarkEnd w:id="105"/>
      <w:bookmarkStart w:id="106" w:name="_Toc447895565"/>
      <w:bookmarkEnd w:id="106"/>
      <w:bookmarkStart w:id="107" w:name="_Toc447872034"/>
      <w:bookmarkEnd w:id="107"/>
      <w:bookmarkStart w:id="108" w:name="_Toc447895566"/>
      <w:bookmarkEnd w:id="108"/>
      <w:bookmarkStart w:id="109" w:name="_Toc447872015"/>
      <w:bookmarkEnd w:id="109"/>
      <w:bookmarkStart w:id="110" w:name="_Toc447895547"/>
      <w:bookmarkEnd w:id="110"/>
      <w:bookmarkStart w:id="111" w:name="_Toc447178037"/>
      <w:bookmarkEnd w:id="111"/>
      <w:bookmarkStart w:id="112" w:name="_Toc447894997"/>
      <w:bookmarkEnd w:id="112"/>
      <w:bookmarkStart w:id="113" w:name="_Toc447894986"/>
      <w:bookmarkEnd w:id="113"/>
      <w:bookmarkStart w:id="114" w:name="_Toc447991545"/>
      <w:bookmarkEnd w:id="114"/>
      <w:bookmarkStart w:id="115" w:name="_Toc447991565"/>
      <w:bookmarkEnd w:id="115"/>
      <w:bookmarkStart w:id="116" w:name="_Toc447991533"/>
      <w:bookmarkEnd w:id="116"/>
      <w:bookmarkStart w:id="117" w:name="_Toc447872035"/>
      <w:bookmarkEnd w:id="117"/>
      <w:bookmarkStart w:id="118" w:name="_Toc447895017"/>
      <w:bookmarkEnd w:id="118"/>
      <w:bookmarkStart w:id="119" w:name="_Toc447178036"/>
      <w:bookmarkEnd w:id="119"/>
      <w:bookmarkStart w:id="120" w:name="_Toc447894977"/>
      <w:bookmarkEnd w:id="120"/>
      <w:bookmarkStart w:id="121" w:name="_Toc447871997"/>
      <w:bookmarkEnd w:id="121"/>
      <w:bookmarkStart w:id="122" w:name="_Toc447871999"/>
      <w:bookmarkEnd w:id="122"/>
      <w:bookmarkStart w:id="123" w:name="_Toc447895534"/>
      <w:bookmarkEnd w:id="123"/>
      <w:bookmarkStart w:id="124" w:name="_Toc447894978"/>
      <w:bookmarkEnd w:id="124"/>
      <w:bookmarkStart w:id="125" w:name="_Toc447894982"/>
      <w:bookmarkEnd w:id="125"/>
      <w:bookmarkStart w:id="126" w:name="_Toc447871996"/>
      <w:bookmarkEnd w:id="126"/>
      <w:bookmarkStart w:id="127" w:name="_Toc447895528"/>
      <w:bookmarkEnd w:id="127"/>
      <w:bookmarkStart w:id="128" w:name="_Toc447895535"/>
      <w:bookmarkEnd w:id="128"/>
      <w:bookmarkStart w:id="129" w:name="_Toc447894998"/>
      <w:bookmarkEnd w:id="129"/>
      <w:bookmarkStart w:id="130" w:name="_Toc447991529"/>
      <w:bookmarkEnd w:id="130"/>
      <w:bookmarkStart w:id="131" w:name="_Toc447895530"/>
      <w:bookmarkEnd w:id="131"/>
      <w:bookmarkStart w:id="132" w:name="_Toc447895526"/>
      <w:bookmarkEnd w:id="132"/>
      <w:bookmarkStart w:id="133" w:name="_Toc447895527"/>
      <w:bookmarkEnd w:id="133"/>
      <w:bookmarkStart w:id="134" w:name="_Toc447991527"/>
      <w:bookmarkEnd w:id="134"/>
      <w:bookmarkStart w:id="135" w:name="_Toc447894979"/>
      <w:bookmarkEnd w:id="135"/>
      <w:bookmarkStart w:id="136" w:name="_Toc447894983"/>
      <w:bookmarkEnd w:id="136"/>
      <w:bookmarkStart w:id="137" w:name="_Toc447895531"/>
      <w:bookmarkEnd w:id="137"/>
      <w:bookmarkStart w:id="138" w:name="_Toc447895532"/>
      <w:bookmarkEnd w:id="138"/>
      <w:bookmarkStart w:id="139" w:name="_Toc447872001"/>
      <w:bookmarkEnd w:id="139"/>
      <w:bookmarkStart w:id="140" w:name="_Toc447871998"/>
      <w:bookmarkEnd w:id="140"/>
      <w:bookmarkStart w:id="141" w:name="_Toc386036692"/>
      <w:bookmarkEnd w:id="141"/>
      <w:bookmarkStart w:id="142" w:name="_Toc447991525"/>
      <w:bookmarkEnd w:id="142"/>
      <w:bookmarkStart w:id="143" w:name="_Toc447895529"/>
      <w:bookmarkEnd w:id="143"/>
      <w:bookmarkStart w:id="144" w:name="_Toc447872002"/>
      <w:bookmarkEnd w:id="144"/>
      <w:bookmarkStart w:id="145" w:name="_Toc447894980"/>
      <w:bookmarkEnd w:id="145"/>
      <w:bookmarkStart w:id="146" w:name="_Toc447894984"/>
      <w:bookmarkEnd w:id="146"/>
      <w:bookmarkStart w:id="147" w:name="_Toc447991511"/>
      <w:bookmarkEnd w:id="147"/>
      <w:bookmarkStart w:id="148" w:name="_Toc447991510"/>
      <w:bookmarkEnd w:id="148"/>
      <w:bookmarkStart w:id="149" w:name="_Toc447871978"/>
      <w:bookmarkEnd w:id="149"/>
      <w:bookmarkStart w:id="150" w:name="_Toc447991508"/>
      <w:bookmarkEnd w:id="150"/>
      <w:bookmarkStart w:id="151" w:name="_Toc447895509"/>
      <w:bookmarkEnd w:id="151"/>
      <w:bookmarkStart w:id="152" w:name="_Toc447991514"/>
      <w:bookmarkEnd w:id="152"/>
      <w:bookmarkStart w:id="153" w:name="_Toc447871985"/>
      <w:bookmarkEnd w:id="153"/>
      <w:bookmarkStart w:id="154" w:name="_Toc447894968"/>
      <w:bookmarkEnd w:id="154"/>
      <w:bookmarkStart w:id="155" w:name="_Toc90187238"/>
      <w:bookmarkEnd w:id="155"/>
      <w:bookmarkStart w:id="156" w:name="_Toc447991507"/>
      <w:bookmarkEnd w:id="156"/>
      <w:bookmarkStart w:id="157" w:name="_Toc447895516"/>
      <w:bookmarkEnd w:id="157"/>
      <w:bookmarkStart w:id="158" w:name="_Toc447894964"/>
      <w:bookmarkEnd w:id="158"/>
      <w:bookmarkStart w:id="159" w:name="_Toc447871981"/>
      <w:bookmarkEnd w:id="159"/>
      <w:bookmarkStart w:id="160" w:name="_Toc447895510"/>
      <w:bookmarkEnd w:id="160"/>
      <w:bookmarkStart w:id="161" w:name="_Toc447991512"/>
      <w:bookmarkEnd w:id="161"/>
      <w:bookmarkStart w:id="162" w:name="_Toc447895512"/>
      <w:bookmarkEnd w:id="162"/>
      <w:bookmarkStart w:id="163" w:name="_Toc447871984"/>
      <w:bookmarkEnd w:id="163"/>
      <w:bookmarkStart w:id="164" w:name="_Toc447895514"/>
      <w:bookmarkEnd w:id="164"/>
      <w:bookmarkStart w:id="165" w:name="_Toc447894966"/>
      <w:bookmarkEnd w:id="165"/>
      <w:bookmarkStart w:id="166" w:name="_Toc447991509"/>
      <w:bookmarkEnd w:id="166"/>
      <w:bookmarkStart w:id="167" w:name="_Toc447894965"/>
      <w:bookmarkEnd w:id="167"/>
      <w:bookmarkStart w:id="168" w:name="_Toc447894960"/>
      <w:bookmarkEnd w:id="168"/>
      <w:bookmarkStart w:id="169" w:name="_Toc447894961"/>
      <w:bookmarkEnd w:id="169"/>
      <w:bookmarkStart w:id="170" w:name="_Toc447871986"/>
      <w:bookmarkEnd w:id="170"/>
      <w:bookmarkStart w:id="171" w:name="_Toc133288496"/>
      <w:bookmarkStart w:id="172" w:name="_Toc226947817"/>
      <w:bookmarkStart w:id="173" w:name="_Toc46157531"/>
      <w:bookmarkStart w:id="174" w:name="_Toc36132891"/>
      <w:r>
        <w:rPr>
          <w:rFonts w:hint="eastAsia"/>
        </w:rPr>
        <w:t>需补充提供的</w:t>
      </w:r>
      <w:bookmarkEnd w:id="171"/>
      <w:bookmarkEnd w:id="172"/>
      <w:r>
        <w:rPr>
          <w:rFonts w:hint="eastAsia"/>
        </w:rPr>
        <w:t>文件资料</w:t>
      </w:r>
      <w:bookmarkEnd w:id="173"/>
      <w:bookmarkEnd w:id="174"/>
    </w:p>
    <w:p>
      <w:pPr>
        <w:pStyle w:val="57"/>
        <w:ind w:firstLine="420"/>
        <w:rPr>
          <w:rFonts w:hAnsi="宋体"/>
          <w:szCs w:val="21"/>
        </w:rPr>
      </w:pPr>
      <w:r>
        <w:rPr>
          <w:rFonts w:hint="eastAsia" w:hAnsi="宋体"/>
          <w:szCs w:val="21"/>
        </w:rPr>
        <w:t>除申请时提交的材料之外，需补充提供以下材料：</w:t>
      </w:r>
    </w:p>
    <w:p>
      <w:pPr>
        <w:pStyle w:val="134"/>
        <w:numPr>
          <w:ilvl w:val="1"/>
          <w:numId w:val="2"/>
        </w:numPr>
        <w:tabs>
          <w:tab w:val="left" w:pos="0"/>
        </w:tabs>
      </w:pPr>
      <w:r>
        <w:rPr>
          <w:rFonts w:hint="eastAsia"/>
        </w:rPr>
        <w:t>产品规格表（见附录A）；</w:t>
      </w:r>
    </w:p>
    <w:p>
      <w:pPr>
        <w:pStyle w:val="134"/>
        <w:numPr>
          <w:ilvl w:val="1"/>
          <w:numId w:val="3"/>
        </w:numPr>
        <w:tabs>
          <w:tab w:val="left" w:pos="0"/>
          <w:tab w:val="left" w:pos="840"/>
        </w:tabs>
      </w:pPr>
      <w:r>
        <w:rPr>
          <w:rFonts w:hint="eastAsia"/>
        </w:rPr>
        <w:t>样机照片（彩色，左前方45</w:t>
      </w:r>
      <w:r>
        <w:rPr>
          <w:rFonts w:hint="eastAsia" w:hAnsi="宋体"/>
        </w:rPr>
        <w:t>°</w:t>
      </w:r>
      <w:r>
        <w:rPr>
          <w:rFonts w:hint="eastAsia"/>
        </w:rPr>
        <w:t>、右前方45</w:t>
      </w:r>
      <w:r>
        <w:rPr>
          <w:rFonts w:hint="eastAsia" w:hAnsi="宋体"/>
        </w:rPr>
        <w:t>°</w:t>
      </w:r>
      <w:r>
        <w:rPr>
          <w:rFonts w:hint="eastAsia"/>
        </w:rPr>
        <w:t>，正后方，产品铭牌各1张）；</w:t>
      </w:r>
    </w:p>
    <w:p>
      <w:pPr>
        <w:pStyle w:val="134"/>
        <w:numPr>
          <w:ilvl w:val="1"/>
          <w:numId w:val="3"/>
        </w:numPr>
        <w:tabs>
          <w:tab w:val="left" w:pos="0"/>
          <w:tab w:val="left" w:pos="840"/>
        </w:tabs>
      </w:pPr>
      <w:r>
        <w:rPr>
          <w:rFonts w:hint="eastAsia"/>
        </w:rPr>
        <w:t>创新性证明</w:t>
      </w:r>
      <w:r>
        <w:t>材料（</w:t>
      </w:r>
      <w:r>
        <w:rPr>
          <w:rFonts w:hint="eastAsia"/>
        </w:rPr>
        <w:t>整机</w:t>
      </w:r>
      <w:r>
        <w:t>或部件的</w:t>
      </w:r>
      <w:r>
        <w:rPr>
          <w:rFonts w:hint="eastAsia"/>
        </w:rPr>
        <w:t>发明</w:t>
      </w:r>
      <w:r>
        <w:t>专利、</w:t>
      </w:r>
      <w:r>
        <w:rPr>
          <w:rFonts w:hint="eastAsia"/>
        </w:rPr>
        <w:t>实用新型</w:t>
      </w:r>
      <w:r>
        <w:t>专利、科技成果评价证书、</w:t>
      </w:r>
      <w:r>
        <w:rPr>
          <w:rFonts w:hint="eastAsia"/>
        </w:rPr>
        <w:t>科技</w:t>
      </w:r>
      <w:r>
        <w:t>成果查新报告</w:t>
      </w:r>
      <w:r>
        <w:rPr>
          <w:rFonts w:hint="eastAsia"/>
        </w:rPr>
        <w:t>之一或</w:t>
      </w:r>
      <w:r>
        <w:rPr>
          <w:rFonts w:hint="eastAsia" w:hAnsi="宋体" w:cs="宋体"/>
          <w:szCs w:val="21"/>
        </w:rPr>
        <w:t>创新性评价意见</w:t>
      </w:r>
      <w:r>
        <w:t>）</w:t>
      </w:r>
      <w:r>
        <w:rPr>
          <w:rFonts w:hint="eastAsia"/>
        </w:rPr>
        <w:t>；</w:t>
      </w:r>
    </w:p>
    <w:p>
      <w:pPr>
        <w:widowControl/>
        <w:numPr>
          <w:ilvl w:val="1"/>
          <w:numId w:val="3"/>
        </w:numPr>
        <w:tabs>
          <w:tab w:val="left" w:pos="840"/>
        </w:tabs>
        <w:jc w:val="left"/>
        <w:rPr>
          <w:rFonts w:ascii="宋体" w:hAnsi="宋体" w:cs="宋体"/>
          <w:kern w:val="0"/>
          <w:szCs w:val="21"/>
        </w:rPr>
      </w:pPr>
      <w:r>
        <w:rPr>
          <w:rFonts w:hint="eastAsia" w:ascii="宋体" w:hAnsi="宋体" w:cs="宋体"/>
          <w:kern w:val="0"/>
          <w:szCs w:val="21"/>
        </w:rPr>
        <w:t>符合大纲要求的检验检测报告（如适用）；</w:t>
      </w:r>
    </w:p>
    <w:p>
      <w:pPr>
        <w:pStyle w:val="134"/>
        <w:numPr>
          <w:ilvl w:val="1"/>
          <w:numId w:val="3"/>
        </w:numPr>
        <w:tabs>
          <w:tab w:val="left" w:pos="0"/>
          <w:tab w:val="left" w:pos="840"/>
        </w:tabs>
      </w:pPr>
      <w:r>
        <w:t>符合大纲要求的</w:t>
      </w:r>
      <w:r>
        <w:rPr>
          <w:rFonts w:hint="eastAsia"/>
        </w:rPr>
        <w:t>实地试验验证报告</w:t>
      </w:r>
      <w:r>
        <w:t>（如适用）</w:t>
      </w:r>
      <w:r>
        <w:rPr>
          <w:rFonts w:hint="eastAsia"/>
        </w:rPr>
        <w:t>；</w:t>
      </w:r>
    </w:p>
    <w:p>
      <w:pPr>
        <w:widowControl/>
        <w:numPr>
          <w:ilvl w:val="1"/>
          <w:numId w:val="3"/>
        </w:numPr>
        <w:tabs>
          <w:tab w:val="left" w:pos="840"/>
        </w:tabs>
        <w:jc w:val="left"/>
      </w:pPr>
      <w:r>
        <w:rPr>
          <w:rFonts w:hint="eastAsia"/>
        </w:rPr>
        <w:t>承诺书一份。</w:t>
      </w:r>
    </w:p>
    <w:p>
      <w:pPr>
        <w:pStyle w:val="134"/>
        <w:tabs>
          <w:tab w:val="left" w:pos="0"/>
          <w:tab w:val="left" w:pos="840"/>
        </w:tabs>
        <w:ind w:left="0" w:firstLine="405"/>
        <w:rPr>
          <w:rFonts w:hAnsi="宋体"/>
          <w:szCs w:val="21"/>
        </w:rPr>
      </w:pPr>
      <w:r>
        <w:rPr>
          <w:rFonts w:hint="eastAsia"/>
        </w:rPr>
        <w:t>以上材料</w:t>
      </w:r>
      <w:r>
        <w:rPr>
          <w:rFonts w:hint="eastAsia" w:hAnsi="宋体"/>
          <w:szCs w:val="21"/>
        </w:rPr>
        <w:t>需加盖制造商公章。</w:t>
      </w:r>
    </w:p>
    <w:p>
      <w:pPr>
        <w:pStyle w:val="56"/>
        <w:spacing w:afterLines="50"/>
        <w:ind w:firstLine="0"/>
      </w:pPr>
      <w:bookmarkStart w:id="175" w:name="_Toc447872068"/>
      <w:bookmarkEnd w:id="175"/>
      <w:bookmarkStart w:id="176" w:name="_Toc447895594"/>
      <w:bookmarkEnd w:id="176"/>
      <w:bookmarkStart w:id="177" w:name="_Toc447895060"/>
      <w:bookmarkEnd w:id="177"/>
      <w:bookmarkStart w:id="178" w:name="_Toc447872083"/>
      <w:bookmarkEnd w:id="178"/>
      <w:bookmarkStart w:id="179" w:name="_Toc447895065"/>
      <w:bookmarkEnd w:id="179"/>
      <w:bookmarkStart w:id="180" w:name="_Toc447991609"/>
      <w:bookmarkEnd w:id="180"/>
      <w:bookmarkStart w:id="181" w:name="_Toc447991599"/>
      <w:bookmarkEnd w:id="181"/>
      <w:bookmarkStart w:id="182" w:name="_Toc447895045"/>
      <w:bookmarkEnd w:id="182"/>
      <w:bookmarkStart w:id="183" w:name="_Toc447991582"/>
      <w:bookmarkEnd w:id="183"/>
      <w:bookmarkStart w:id="184" w:name="_Toc447991614"/>
      <w:bookmarkEnd w:id="184"/>
      <w:bookmarkStart w:id="185" w:name="_Toc447895050"/>
      <w:bookmarkEnd w:id="185"/>
      <w:bookmarkStart w:id="186" w:name="_Toc447895583"/>
      <w:bookmarkEnd w:id="186"/>
      <w:bookmarkStart w:id="187" w:name="_Toc447872063"/>
      <w:bookmarkEnd w:id="187"/>
      <w:bookmarkStart w:id="188" w:name="_Toc447895614"/>
      <w:bookmarkEnd w:id="188"/>
      <w:bookmarkStart w:id="189" w:name="_Toc447991583"/>
      <w:bookmarkEnd w:id="189"/>
      <w:bookmarkStart w:id="190" w:name="_Toc447991594"/>
      <w:bookmarkEnd w:id="190"/>
      <w:bookmarkStart w:id="191" w:name="_Toc447895609"/>
      <w:bookmarkEnd w:id="191"/>
      <w:bookmarkStart w:id="192" w:name="_Toc447872052"/>
      <w:bookmarkEnd w:id="192"/>
      <w:bookmarkStart w:id="193" w:name="_Toc447895599"/>
      <w:bookmarkEnd w:id="193"/>
      <w:bookmarkStart w:id="194" w:name="_Toc447872078"/>
      <w:bookmarkEnd w:id="194"/>
      <w:bookmarkStart w:id="195" w:name="_Toc447895034"/>
      <w:bookmarkEnd w:id="195"/>
      <w:bookmarkStart w:id="196" w:name="_Toc46157532"/>
      <w:bookmarkStart w:id="197" w:name="_Toc440637848"/>
      <w:bookmarkStart w:id="198" w:name="_Toc145083673"/>
      <w:r>
        <w:rPr>
          <w:rFonts w:hint="eastAsia"/>
        </w:rPr>
        <w:t>样机确定</w:t>
      </w:r>
      <w:bookmarkEnd w:id="196"/>
    </w:p>
    <w:p>
      <w:pPr>
        <w:pStyle w:val="57"/>
        <w:ind w:firstLine="420"/>
      </w:pPr>
      <w:r>
        <w:rPr>
          <w:rFonts w:hint="eastAsia" w:cs="宋体"/>
          <w:szCs w:val="21"/>
        </w:rPr>
        <w:t>样机由</w:t>
      </w:r>
      <w:r>
        <w:rPr>
          <w:rFonts w:hint="eastAsia" w:cs="宋体"/>
        </w:rPr>
        <w:t>制造商</w:t>
      </w:r>
      <w:r>
        <w:rPr>
          <w:rFonts w:hint="eastAsia" w:cs="宋体"/>
          <w:szCs w:val="21"/>
        </w:rPr>
        <w:t>无偿提供且应是12个月以内生产的合格产品，送样数量为1台。</w:t>
      </w:r>
      <w:bookmarkEnd w:id="197"/>
      <w:r>
        <w:rPr>
          <w:rFonts w:hint="eastAsia" w:cs="宋体"/>
          <w:szCs w:val="21"/>
        </w:rPr>
        <w:t>样机应在</w:t>
      </w:r>
      <w:r>
        <w:rPr>
          <w:rFonts w:hint="eastAsia" w:cs="宋体"/>
        </w:rPr>
        <w:t>制造商</w:t>
      </w:r>
      <w:r>
        <w:rPr>
          <w:rFonts w:hint="eastAsia" w:cs="宋体"/>
          <w:szCs w:val="21"/>
        </w:rPr>
        <w:t>明示的合格品存放处获得，也可在使用现场获得，由鉴定人员验样并经</w:t>
      </w:r>
      <w:r>
        <w:rPr>
          <w:rFonts w:hint="eastAsia" w:cs="宋体"/>
        </w:rPr>
        <w:t>制造商</w:t>
      </w:r>
      <w:r>
        <w:rPr>
          <w:rFonts w:hint="eastAsia" w:cs="宋体"/>
          <w:szCs w:val="21"/>
        </w:rPr>
        <w:t>确认后，方可进行鉴定。试验鉴定完成且</w:t>
      </w:r>
      <w:r>
        <w:rPr>
          <w:rFonts w:hint="eastAsia" w:cs="宋体"/>
        </w:rPr>
        <w:t>制造商</w:t>
      </w:r>
      <w:r>
        <w:rPr>
          <w:rFonts w:hint="eastAsia" w:cs="宋体"/>
          <w:szCs w:val="21"/>
        </w:rPr>
        <w:t>对鉴定结果无异议后，样机由</w:t>
      </w:r>
      <w:r>
        <w:rPr>
          <w:rFonts w:hint="eastAsia" w:cs="宋体"/>
        </w:rPr>
        <w:t>制造商</w:t>
      </w:r>
      <w:r>
        <w:rPr>
          <w:rFonts w:hint="eastAsia" w:cs="宋体"/>
          <w:szCs w:val="21"/>
        </w:rPr>
        <w:t>自行处理。</w:t>
      </w:r>
    </w:p>
    <w:p>
      <w:pPr>
        <w:pStyle w:val="57"/>
        <w:ind w:firstLine="420"/>
        <w:rPr>
          <w:rFonts w:cs="宋体"/>
          <w:szCs w:val="21"/>
        </w:rPr>
      </w:pPr>
    </w:p>
    <w:p>
      <w:pPr>
        <w:pStyle w:val="56"/>
        <w:spacing w:afterLines="50"/>
        <w:ind w:firstLine="0"/>
      </w:pPr>
      <w:bookmarkStart w:id="199" w:name="_Toc46157533"/>
      <w:r>
        <w:rPr>
          <w:rFonts w:hint="eastAsia"/>
        </w:rPr>
        <w:t>型号编制规则</w:t>
      </w:r>
      <w:bookmarkEnd w:id="199"/>
    </w:p>
    <w:p>
      <w:pPr>
        <w:pStyle w:val="57"/>
        <w:ind w:firstLine="420"/>
      </w:pPr>
      <w:r>
        <w:rPr>
          <w:rFonts w:hint="eastAsia"/>
        </w:rPr>
        <w:t>产品型号按JB/T 8574的规定进行编制，以生产率为主参数，表示方法如下：</w:t>
      </w:r>
    </w:p>
    <w:p>
      <w:pPr>
        <w:pStyle w:val="133"/>
      </w:pPr>
    </w:p>
    <w:p>
      <w:pPr>
        <w:pStyle w:val="133"/>
      </w:pPr>
    </w:p>
    <w:p>
      <w:pPr>
        <w:pStyle w:val="133"/>
      </w:pPr>
    </w:p>
    <w:p>
      <w:pPr>
        <w:pStyle w:val="133"/>
      </w:pPr>
    </w:p>
    <w:p>
      <w:pPr>
        <w:pStyle w:val="133"/>
      </w:pPr>
    </w:p>
    <w:p>
      <w:pPr>
        <w:pStyle w:val="133"/>
      </w:pPr>
    </w:p>
    <w:p>
      <w:pPr>
        <w:ind w:firstLine="1050" w:firstLineChars="500"/>
        <w:rPr>
          <w:rFonts w:ascii="宋体" w:hAnsi="宋体"/>
          <w:szCs w:val="21"/>
        </w:rPr>
      </w:pPr>
      <w:r>
        <w:rPr>
          <w:rFonts w:hint="eastAsia" w:ascii="宋体" w:hAnsi="宋体"/>
        </w:rPr>
        <w:t xml:space="preserve">5    TXG </w:t>
      </w:r>
      <w:r>
        <w:rPr>
          <w:rFonts w:ascii="宋体" w:hAnsi="宋体"/>
        </w:rPr>
        <w:t xml:space="preserve"> -</w:t>
      </w:r>
      <w:r>
        <w:rPr>
          <w:rFonts w:hint="eastAsia" w:ascii="宋体" w:hAnsi="宋体"/>
        </w:rPr>
        <w:t xml:space="preserve">     </w:t>
      </w:r>
      <w:r>
        <w:rPr>
          <w:rFonts w:hint="eastAsia" w:ascii="宋体" w:hAnsi="宋体"/>
          <w:szCs w:val="21"/>
        </w:rPr>
        <w:t>□  □</w:t>
      </w:r>
    </w:p>
    <w:p>
      <w:pPr>
        <w:pStyle w:val="133"/>
        <w:rPr>
          <w:sz w:val="21"/>
          <w:szCs w:val="21"/>
        </w:rPr>
      </w:pPr>
      <w:r>
        <w:rPr>
          <w:sz w:val="21"/>
          <w:szCs w:val="21"/>
        </w:rPr>
        <w:pict>
          <v:shape id="_x0000_s1061" o:spid="_x0000_s1061" o:spt="32" type="#_x0000_t32" style="position:absolute;left:0pt;margin-left:141pt;margin-top:8.15pt;height:62.55pt;width:0.65pt;z-index:251675648;mso-width-relative:page;mso-height-relative:page;" o:connectortype="straight" filled="f" coordsize="21600,21600">
            <v:path arrowok="t"/>
            <v:fill on="f" focussize="0,0"/>
            <v:stroke/>
            <v:imagedata o:title=""/>
            <o:lock v:ext="edit"/>
          </v:shape>
        </w:pict>
      </w:r>
      <w:r>
        <w:rPr>
          <w:sz w:val="21"/>
          <w:szCs w:val="21"/>
        </w:rPr>
        <w:pict>
          <v:shape id="_x0000_s1057" o:spid="_x0000_s1057" o:spt="32" type="#_x0000_t32" style="position:absolute;left:0pt;margin-left:52.7pt;margin-top:13.2pt;height:107.65pt;width:0pt;z-index:251671552;mso-width-relative:page;mso-height-relative:page;" o:connectortype="straight" filled="f" coordsize="21600,21600">
            <v:path arrowok="t"/>
            <v:fill on="f" focussize="0,0"/>
            <v:stroke/>
            <v:imagedata o:title=""/>
            <o:lock v:ext="edit"/>
          </v:shape>
        </w:pict>
      </w:r>
      <w:r>
        <w:rPr>
          <w:sz w:val="21"/>
          <w:szCs w:val="21"/>
        </w:rPr>
        <w:pict>
          <v:shape id="_x0000_s1063" o:spid="_x0000_s1063" o:spt="32" type="#_x0000_t32" style="position:absolute;left:0pt;margin-left:162.75pt;margin-top:13.2pt;height:40.45pt;width:0pt;z-index:251677696;mso-width-relative:page;mso-height-relative:page;" o:connectortype="straight" filled="f" coordsize="21600,21600">
            <v:path arrowok="t"/>
            <v:fill on="f" focussize="0,0"/>
            <v:stroke/>
            <v:imagedata o:title=""/>
            <o:lock v:ext="edit"/>
          </v:shape>
        </w:pict>
      </w:r>
      <w:r>
        <w:rPr>
          <w:sz w:val="21"/>
          <w:szCs w:val="21"/>
        </w:rPr>
        <w:pict>
          <v:shape id="_x0000_s1056" o:spid="_x0000_s1056" o:spt="32" type="#_x0000_t32" style="position:absolute;left:0pt;margin-left:131.55pt;margin-top:4.5pt;height:0.05pt;width:40.75pt;z-index:251670528;mso-width-relative:page;mso-height-relative:page;" o:connectortype="straight" filled="f" coordsize="21600,21600">
            <v:path arrowok="t"/>
            <v:fill on="f" focussize="0,0"/>
            <v:stroke/>
            <v:imagedata o:title=""/>
            <o:lock v:ext="edit"/>
          </v:shape>
        </w:pict>
      </w:r>
      <w:r>
        <w:rPr>
          <w:sz w:val="21"/>
          <w:szCs w:val="21"/>
        </w:rPr>
        <w:pict>
          <v:shape id="_x0000_s1059" o:spid="_x0000_s1059" o:spt="32" type="#_x0000_t32" style="position:absolute;left:0pt;margin-left:91.45pt;margin-top:13.2pt;height:75.1pt;width:0.05pt;z-index:251673600;mso-width-relative:page;mso-height-relative:page;" o:connectortype="straight" filled="f" coordsize="21600,21600">
            <v:path arrowok="t"/>
            <v:fill on="f" focussize="0,0"/>
            <v:stroke/>
            <v:imagedata o:title=""/>
            <o:lock v:ext="edit"/>
          </v:shape>
        </w:pict>
      </w:r>
      <w:r>
        <w:rPr>
          <w:sz w:val="21"/>
          <w:szCs w:val="21"/>
        </w:rPr>
        <w:pict>
          <v:shape id="_x0000_s1055" o:spid="_x0000_s1055" o:spt="32" type="#_x0000_t32" style="position:absolute;left:0pt;flip:x;margin-left:78.55pt;margin-top:4.4pt;height:0pt;width:23.1pt;z-index:251669504;mso-width-relative:page;mso-height-relative:page;" o:connectortype="straight" filled="f" coordsize="21600,21600">
            <v:path arrowok="t"/>
            <v:fill on="f" focussize="0,0"/>
            <v:stroke/>
            <v:imagedata o:title=""/>
            <o:lock v:ext="edit"/>
          </v:shape>
        </w:pict>
      </w:r>
      <w:r>
        <w:rPr>
          <w:sz w:val="21"/>
          <w:szCs w:val="21"/>
        </w:rPr>
        <w:pict>
          <v:shape id="_x0000_s1065" o:spid="_x0000_s1065" o:spt="32" type="#_x0000_t32" style="position:absolute;left:0pt;margin-left:45.95pt;margin-top:4.4pt;height:0pt;width:17.65pt;z-index:251679744;mso-width-relative:page;mso-height-relative:page;" o:connectortype="straight" filled="f" coordsize="21600,21600">
            <v:path arrowok="t"/>
            <v:fill on="f" focussize="0,0"/>
            <v:stroke/>
            <v:imagedata o:title=""/>
            <o:lock v:ext="edit"/>
          </v:shape>
        </w:pict>
      </w:r>
    </w:p>
    <w:p>
      <w:pPr>
        <w:pStyle w:val="133"/>
        <w:ind w:left="5565" w:hanging="5565" w:hangingChars="2650"/>
        <w:rPr>
          <w:sz w:val="21"/>
          <w:szCs w:val="21"/>
        </w:rPr>
      </w:pPr>
    </w:p>
    <w:p>
      <w:pPr>
        <w:pStyle w:val="133"/>
        <w:ind w:left="5565" w:hanging="5565" w:hangingChars="2650"/>
        <w:rPr>
          <w:sz w:val="21"/>
          <w:szCs w:val="21"/>
        </w:rPr>
      </w:pPr>
    </w:p>
    <w:p>
      <w:pPr>
        <w:pStyle w:val="133"/>
        <w:rPr>
          <w:sz w:val="21"/>
          <w:szCs w:val="21"/>
        </w:rPr>
      </w:pPr>
      <w:r>
        <w:rPr>
          <w:sz w:val="21"/>
          <w:szCs w:val="21"/>
        </w:rPr>
        <w:pict>
          <v:shape id="_x0000_s1064" o:spid="_x0000_s1064" o:spt="32" type="#_x0000_t32" style="position:absolute;left:0pt;margin-left:162.75pt;margin-top:6.85pt;height:0.05pt;width:76.8pt;z-index:251678720;mso-width-relative:page;mso-height-relative:page;" o:connectortype="straight" filled="f" coordsize="21600,21600">
            <v:path arrowok="t"/>
            <v:fill on="f" focussize="0,0"/>
            <v:stroke/>
            <v:imagedata o:title=""/>
            <o:lock v:ext="edit"/>
          </v:shape>
        </w:pict>
      </w:r>
      <w:r>
        <w:rPr>
          <w:rFonts w:hint="eastAsia"/>
          <w:sz w:val="21"/>
          <w:szCs w:val="21"/>
        </w:rPr>
        <w:t xml:space="preserve">                                                 改进代号：由A～Z</w:t>
      </w:r>
      <w:r>
        <w:rPr>
          <w:sz w:val="21"/>
          <w:szCs w:val="21"/>
        </w:rPr>
        <w:t> </w:t>
      </w:r>
      <w:r>
        <w:rPr>
          <w:rFonts w:hint="eastAsia"/>
          <w:sz w:val="21"/>
          <w:szCs w:val="21"/>
        </w:rPr>
        <w:t>大写字母表示；</w:t>
      </w:r>
    </w:p>
    <w:p>
      <w:pPr>
        <w:pStyle w:val="133"/>
        <w:rPr>
          <w:sz w:val="21"/>
          <w:szCs w:val="21"/>
        </w:rPr>
      </w:pPr>
      <w:r>
        <w:rPr>
          <w:sz w:val="21"/>
          <w:szCs w:val="21"/>
        </w:rPr>
        <w:pict>
          <v:shape id="_x0000_s1062" o:spid="_x0000_s1062" o:spt="32" type="#_x0000_t32" style="position:absolute;left:0pt;margin-left:144.4pt;margin-top:8.3pt;height:0pt;width:95.15pt;z-index:251676672;mso-width-relative:page;mso-height-relative:page;" o:connectortype="straight" filled="f" coordsize="21600,21600">
            <v:path arrowok="t"/>
            <v:fill on="f" focussize="0,0"/>
            <v:stroke/>
            <v:imagedata o:title=""/>
            <o:lock v:ext="edit"/>
          </v:shape>
        </w:pict>
      </w:r>
      <w:r>
        <w:rPr>
          <w:rFonts w:hint="eastAsia"/>
          <w:sz w:val="21"/>
          <w:szCs w:val="21"/>
        </w:rPr>
        <w:t xml:space="preserve">                                                 主参数代号：表示纯工作小时生产率，kg/h；</w:t>
      </w:r>
    </w:p>
    <w:p>
      <w:pPr>
        <w:pStyle w:val="133"/>
        <w:ind w:left="5250" w:hanging="5250" w:hangingChars="2500"/>
        <w:rPr>
          <w:sz w:val="21"/>
          <w:szCs w:val="21"/>
        </w:rPr>
      </w:pPr>
      <w:r>
        <w:rPr>
          <w:sz w:val="21"/>
          <w:szCs w:val="21"/>
        </w:rPr>
        <w:pict>
          <v:shape id="_x0000_s1060" o:spid="_x0000_s1060" o:spt="32" type="#_x0000_t32" style="position:absolute;left:0pt;margin-left:91.45pt;margin-top:10.3pt;height:0.05pt;width:148.1pt;z-index:251674624;mso-width-relative:page;mso-height-relative:page;" o:connectortype="straight" filled="f" coordsize="21600,21600">
            <v:path arrowok="t"/>
            <v:fill on="f" focussize="0,0"/>
            <v:stroke/>
            <v:imagedata o:title=""/>
            <o:lock v:ext="edit"/>
          </v:shape>
        </w:pict>
      </w:r>
      <w:r>
        <w:rPr>
          <w:rFonts w:hint="eastAsia"/>
          <w:sz w:val="21"/>
          <w:szCs w:val="21"/>
        </w:rPr>
        <w:t xml:space="preserve">                                                 特征代号：T：表示脱粒；X：表示清选分离；G表示瓜蒌；</w:t>
      </w:r>
    </w:p>
    <w:p>
      <w:pPr>
        <w:pStyle w:val="133"/>
        <w:rPr>
          <w:sz w:val="21"/>
          <w:szCs w:val="21"/>
        </w:rPr>
      </w:pPr>
      <w:r>
        <w:rPr>
          <w:sz w:val="21"/>
          <w:szCs w:val="21"/>
        </w:rPr>
        <w:pict>
          <v:shape id="_x0000_s1058" o:spid="_x0000_s1058" o:spt="32" type="#_x0000_t32" style="position:absolute;left:0pt;margin-left:52.7pt;margin-top:11.6pt;height:0.05pt;width:186.85pt;z-index:251672576;mso-width-relative:page;mso-height-relative:page;" o:connectortype="straight" filled="f" coordsize="21600,21600">
            <v:path arrowok="t"/>
            <v:fill on="f" focussize="0,0"/>
            <v:stroke/>
            <v:imagedata o:title=""/>
            <o:lock v:ext="edit"/>
          </v:shape>
        </w:pict>
      </w:r>
      <w:r>
        <w:rPr>
          <w:rFonts w:hint="eastAsia"/>
          <w:sz w:val="21"/>
          <w:szCs w:val="21"/>
        </w:rPr>
        <w:t xml:space="preserve">                                                 大类分类代号：5表示收获后处理机械。</w:t>
      </w:r>
    </w:p>
    <w:p>
      <w:pPr>
        <w:pStyle w:val="133"/>
        <w:ind w:firstLine="405"/>
        <w:rPr>
          <w:sz w:val="18"/>
          <w:szCs w:val="18"/>
        </w:rPr>
      </w:pPr>
      <w:r>
        <w:rPr>
          <w:rFonts w:hint="eastAsia"/>
          <w:sz w:val="18"/>
          <w:szCs w:val="18"/>
        </w:rPr>
        <w:t>示例：5TXG-1000表示生产率为1000kg/h的瓜蒌脱皮洗籽机；</w:t>
      </w:r>
    </w:p>
    <w:bookmarkEnd w:id="198"/>
    <w:p>
      <w:pPr>
        <w:pStyle w:val="106"/>
        <w:spacing w:beforeLines="100" w:afterLines="100"/>
      </w:pPr>
      <w:bookmarkStart w:id="200" w:name="_Toc447872112"/>
      <w:bookmarkEnd w:id="200"/>
      <w:bookmarkStart w:id="201" w:name="_Toc447895094"/>
      <w:bookmarkEnd w:id="201"/>
      <w:bookmarkStart w:id="202" w:name="_Toc447991642"/>
      <w:bookmarkEnd w:id="202"/>
      <w:bookmarkStart w:id="203" w:name="_Toc385785087"/>
      <w:bookmarkEnd w:id="203"/>
      <w:bookmarkStart w:id="204" w:name="_Toc386036708"/>
      <w:bookmarkEnd w:id="204"/>
      <w:bookmarkStart w:id="205" w:name="_Toc447895643"/>
      <w:bookmarkEnd w:id="205"/>
      <w:bookmarkStart w:id="206" w:name="_Toc447895642"/>
      <w:bookmarkEnd w:id="206"/>
      <w:bookmarkStart w:id="207" w:name="_Toc447895093"/>
      <w:bookmarkEnd w:id="207"/>
      <w:bookmarkStart w:id="208" w:name="_Toc447872111"/>
      <w:bookmarkEnd w:id="208"/>
      <w:bookmarkStart w:id="209" w:name="_Toc448954852"/>
      <w:bookmarkEnd w:id="209"/>
      <w:bookmarkStart w:id="210" w:name="_Toc385784932"/>
      <w:bookmarkEnd w:id="210"/>
      <w:bookmarkStart w:id="211" w:name="_Toc447991643"/>
      <w:bookmarkEnd w:id="211"/>
      <w:bookmarkStart w:id="212" w:name="_Toc46157534"/>
      <w:bookmarkStart w:id="213" w:name="_Toc36132895"/>
      <w:r>
        <w:rPr>
          <w:rFonts w:hint="eastAsia"/>
        </w:rPr>
        <w:t>鉴定内容</w:t>
      </w:r>
      <w:r>
        <w:t>和方法</w:t>
      </w:r>
      <w:bookmarkEnd w:id="212"/>
      <w:bookmarkEnd w:id="213"/>
    </w:p>
    <w:p>
      <w:pPr>
        <w:pStyle w:val="56"/>
        <w:spacing w:afterLines="50"/>
        <w:ind w:firstLine="0"/>
      </w:pPr>
      <w:bookmarkStart w:id="214" w:name="_Toc46157535"/>
      <w:bookmarkStart w:id="215" w:name="_Toc36132896"/>
      <w:r>
        <w:rPr>
          <w:rFonts w:hint="eastAsia"/>
        </w:rPr>
        <w:t>一致性检查</w:t>
      </w:r>
      <w:bookmarkEnd w:id="214"/>
      <w:bookmarkEnd w:id="215"/>
    </w:p>
    <w:p>
      <w:pPr>
        <w:pStyle w:val="55"/>
        <w:numPr>
          <w:ilvl w:val="0"/>
          <w:numId w:val="0"/>
        </w:numPr>
        <w:spacing w:afterLines="50"/>
        <w:rPr>
          <w:rFonts w:ascii="黑体" w:hAnsi="黑体"/>
        </w:rPr>
      </w:pPr>
      <w:r>
        <w:rPr>
          <w:rFonts w:hint="eastAsia" w:ascii="黑体" w:hAnsi="黑体"/>
        </w:rPr>
        <w:t>4.1.1检查内容和方法</w:t>
      </w:r>
    </w:p>
    <w:p>
      <w:pPr>
        <w:pStyle w:val="57"/>
        <w:ind w:firstLine="420"/>
      </w:pPr>
      <w:r>
        <w:rPr>
          <w:rFonts w:hint="eastAsia"/>
        </w:rPr>
        <w:t>一致性检查的项目、限制范围及检查方法见表1。制造商填报的产品规格表的设计值应与其提供的产品执行标准、产品使用说明书所描述的产品技术规格值相一致。对照产品规格表的设计值对样机的相应项目进行检查。</w:t>
      </w:r>
    </w:p>
    <w:p>
      <w:pPr>
        <w:pStyle w:val="135"/>
        <w:ind w:left="0" w:firstLine="2310" w:firstLineChars="1100"/>
        <w:jc w:val="both"/>
        <w:rPr>
          <w:color w:val="FF0000"/>
        </w:rPr>
      </w:pPr>
    </w:p>
    <w:p>
      <w:pPr>
        <w:pStyle w:val="135"/>
        <w:ind w:left="0" w:firstLine="2310" w:firstLineChars="1100"/>
        <w:jc w:val="both"/>
      </w:pPr>
      <w:r>
        <w:rPr>
          <w:rFonts w:hint="eastAsia"/>
        </w:rPr>
        <w:t>表1 一致性检查项目、限制范围及检查方法</w:t>
      </w:r>
    </w:p>
    <w:tbl>
      <w:tblPr>
        <w:tblStyle w:val="36"/>
        <w:tblW w:w="4899"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735"/>
        <w:gridCol w:w="3530"/>
        <w:gridCol w:w="1701"/>
        <w:gridCol w:w="341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4" w:hRule="atLeast"/>
          <w:jc w:val="center"/>
        </w:trPr>
        <w:tc>
          <w:tcPr>
            <w:tcW w:w="392" w:type="pct"/>
            <w:vAlign w:val="center"/>
          </w:tcPr>
          <w:p>
            <w:pPr>
              <w:jc w:val="center"/>
              <w:rPr>
                <w:rFonts w:ascii="黑体" w:hAnsi="黑体" w:eastAsia="黑体"/>
                <w:bCs/>
                <w:sz w:val="18"/>
                <w:szCs w:val="18"/>
              </w:rPr>
            </w:pPr>
            <w:r>
              <w:rPr>
                <w:rFonts w:hint="eastAsia" w:ascii="黑体" w:hAnsi="黑体" w:eastAsia="黑体"/>
                <w:bCs/>
                <w:sz w:val="18"/>
                <w:szCs w:val="18"/>
              </w:rPr>
              <w:t>序号</w:t>
            </w:r>
          </w:p>
        </w:tc>
        <w:tc>
          <w:tcPr>
            <w:tcW w:w="1882" w:type="pct"/>
            <w:vAlign w:val="center"/>
          </w:tcPr>
          <w:p>
            <w:pPr>
              <w:jc w:val="center"/>
              <w:rPr>
                <w:rFonts w:ascii="黑体" w:hAnsi="黑体" w:eastAsia="黑体"/>
                <w:bCs/>
                <w:sz w:val="18"/>
                <w:szCs w:val="18"/>
              </w:rPr>
            </w:pPr>
            <w:r>
              <w:rPr>
                <w:rFonts w:hint="eastAsia" w:ascii="黑体" w:hAnsi="黑体" w:eastAsia="黑体"/>
                <w:bCs/>
                <w:sz w:val="18"/>
                <w:szCs w:val="18"/>
              </w:rPr>
              <w:t>检查项目</w:t>
            </w:r>
          </w:p>
        </w:tc>
        <w:tc>
          <w:tcPr>
            <w:tcW w:w="907" w:type="pct"/>
            <w:vAlign w:val="center"/>
          </w:tcPr>
          <w:p>
            <w:pPr>
              <w:jc w:val="center"/>
              <w:rPr>
                <w:rFonts w:ascii="黑体" w:hAnsi="黑体" w:eastAsia="黑体"/>
                <w:bCs/>
                <w:sz w:val="18"/>
                <w:szCs w:val="18"/>
              </w:rPr>
            </w:pPr>
            <w:r>
              <w:rPr>
                <w:rFonts w:hint="eastAsia" w:ascii="黑体" w:hAnsi="黑体" w:eastAsia="黑体"/>
                <w:bCs/>
                <w:sz w:val="18"/>
                <w:szCs w:val="18"/>
              </w:rPr>
              <w:t>限制范围</w:t>
            </w:r>
          </w:p>
        </w:tc>
        <w:tc>
          <w:tcPr>
            <w:tcW w:w="1819" w:type="pct"/>
            <w:vAlign w:val="center"/>
          </w:tcPr>
          <w:p>
            <w:pPr>
              <w:jc w:val="center"/>
              <w:rPr>
                <w:rFonts w:ascii="黑体" w:hAnsi="黑体" w:eastAsia="黑体"/>
                <w:bCs/>
                <w:spacing w:val="20"/>
                <w:sz w:val="18"/>
                <w:szCs w:val="18"/>
              </w:rPr>
            </w:pPr>
            <w:r>
              <w:rPr>
                <w:rFonts w:hint="eastAsia" w:ascii="黑体" w:hAnsi="黑体" w:eastAsia="黑体"/>
                <w:bCs/>
                <w:sz w:val="18"/>
                <w:szCs w:val="18"/>
              </w:rPr>
              <w:t>检查方法</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4" w:hRule="atLeast"/>
          <w:jc w:val="center"/>
        </w:trPr>
        <w:tc>
          <w:tcPr>
            <w:tcW w:w="392" w:type="pct"/>
            <w:vAlign w:val="center"/>
          </w:tcPr>
          <w:p>
            <w:pPr>
              <w:jc w:val="center"/>
              <w:rPr>
                <w:rFonts w:ascii="宋体" w:hAnsi="宋体"/>
                <w:bCs/>
                <w:sz w:val="18"/>
                <w:szCs w:val="18"/>
              </w:rPr>
            </w:pPr>
            <w:r>
              <w:rPr>
                <w:rFonts w:hint="eastAsia" w:ascii="宋体" w:hAnsi="宋体"/>
                <w:bCs/>
                <w:sz w:val="18"/>
                <w:szCs w:val="18"/>
              </w:rPr>
              <w:t>1</w:t>
            </w:r>
          </w:p>
        </w:tc>
        <w:tc>
          <w:tcPr>
            <w:tcW w:w="1882" w:type="pct"/>
            <w:vAlign w:val="center"/>
          </w:tcPr>
          <w:p>
            <w:pPr>
              <w:jc w:val="left"/>
              <w:rPr>
                <w:rFonts w:ascii="宋体" w:hAnsi="宋体"/>
                <w:bCs/>
                <w:color w:val="000000" w:themeColor="text1"/>
                <w:sz w:val="18"/>
                <w:szCs w:val="18"/>
              </w:rPr>
            </w:pPr>
            <w:r>
              <w:rPr>
                <w:rFonts w:hint="eastAsia" w:ascii="宋体" w:hAnsi="宋体"/>
                <w:bCs/>
                <w:color w:val="000000" w:themeColor="text1"/>
                <w:sz w:val="18"/>
                <w:szCs w:val="18"/>
              </w:rPr>
              <w:t>型号名称</w:t>
            </w:r>
          </w:p>
        </w:tc>
        <w:tc>
          <w:tcPr>
            <w:tcW w:w="907" w:type="pct"/>
            <w:vAlign w:val="center"/>
          </w:tcPr>
          <w:p>
            <w:pPr>
              <w:jc w:val="center"/>
              <w:rPr>
                <w:rFonts w:ascii="宋体" w:hAnsi="宋体"/>
                <w:bCs/>
                <w:sz w:val="18"/>
                <w:szCs w:val="18"/>
              </w:rPr>
            </w:pPr>
            <w:r>
              <w:rPr>
                <w:rFonts w:hint="eastAsia" w:ascii="宋体" w:hAnsi="宋体"/>
                <w:bCs/>
                <w:sz w:val="18"/>
                <w:szCs w:val="18"/>
              </w:rPr>
              <w:t>一致</w:t>
            </w:r>
          </w:p>
        </w:tc>
        <w:tc>
          <w:tcPr>
            <w:tcW w:w="1819" w:type="pct"/>
            <w:vAlign w:val="center"/>
          </w:tcPr>
          <w:p>
            <w:pPr>
              <w:jc w:val="center"/>
              <w:rPr>
                <w:rFonts w:ascii="宋体" w:hAnsi="宋体"/>
                <w:bCs/>
                <w:sz w:val="18"/>
                <w:szCs w:val="18"/>
              </w:rPr>
            </w:pPr>
            <w:r>
              <w:rPr>
                <w:rFonts w:hint="eastAsia" w:ascii="宋体" w:hAnsi="宋体"/>
                <w:bCs/>
                <w:sz w:val="18"/>
                <w:szCs w:val="18"/>
              </w:rPr>
              <w:t>核对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4" w:hRule="atLeast"/>
          <w:jc w:val="center"/>
        </w:trPr>
        <w:tc>
          <w:tcPr>
            <w:tcW w:w="392" w:type="pct"/>
            <w:vAlign w:val="center"/>
          </w:tcPr>
          <w:p>
            <w:pPr>
              <w:jc w:val="center"/>
              <w:rPr>
                <w:rFonts w:ascii="宋体" w:hAnsi="宋体"/>
                <w:bCs/>
                <w:sz w:val="18"/>
                <w:szCs w:val="18"/>
              </w:rPr>
            </w:pPr>
            <w:r>
              <w:rPr>
                <w:rFonts w:hint="eastAsia" w:ascii="宋体" w:hAnsi="宋体"/>
                <w:bCs/>
                <w:sz w:val="18"/>
                <w:szCs w:val="18"/>
              </w:rPr>
              <w:t>2</w:t>
            </w:r>
          </w:p>
        </w:tc>
        <w:tc>
          <w:tcPr>
            <w:tcW w:w="1882" w:type="pct"/>
            <w:vAlign w:val="center"/>
          </w:tcPr>
          <w:p>
            <w:pPr>
              <w:jc w:val="left"/>
              <w:rPr>
                <w:rFonts w:ascii="宋体" w:hAnsi="宋体"/>
                <w:bCs/>
                <w:color w:val="000000" w:themeColor="text1"/>
                <w:sz w:val="18"/>
                <w:szCs w:val="18"/>
              </w:rPr>
            </w:pPr>
            <w:r>
              <w:rPr>
                <w:rFonts w:hint="eastAsia" w:ascii="宋体" w:hAnsi="宋体"/>
                <w:bCs/>
                <w:color w:val="000000" w:themeColor="text1"/>
                <w:sz w:val="18"/>
                <w:szCs w:val="18"/>
              </w:rPr>
              <w:t>结构型式</w:t>
            </w:r>
          </w:p>
        </w:tc>
        <w:tc>
          <w:tcPr>
            <w:tcW w:w="907" w:type="pct"/>
            <w:vAlign w:val="center"/>
          </w:tcPr>
          <w:p>
            <w:pPr>
              <w:jc w:val="center"/>
              <w:rPr>
                <w:rFonts w:ascii="宋体" w:hAnsi="宋体"/>
                <w:bCs/>
                <w:sz w:val="18"/>
                <w:szCs w:val="18"/>
              </w:rPr>
            </w:pPr>
            <w:r>
              <w:rPr>
                <w:rFonts w:hint="eastAsia" w:ascii="宋体" w:hAnsi="宋体"/>
                <w:bCs/>
                <w:sz w:val="18"/>
                <w:szCs w:val="18"/>
              </w:rPr>
              <w:t>一致</w:t>
            </w:r>
          </w:p>
        </w:tc>
        <w:tc>
          <w:tcPr>
            <w:tcW w:w="1819" w:type="pct"/>
            <w:vAlign w:val="center"/>
          </w:tcPr>
          <w:p>
            <w:pPr>
              <w:jc w:val="center"/>
              <w:rPr>
                <w:rFonts w:ascii="宋体" w:hAnsi="宋体"/>
                <w:bCs/>
                <w:sz w:val="18"/>
                <w:szCs w:val="18"/>
              </w:rPr>
            </w:pPr>
            <w:r>
              <w:rPr>
                <w:rFonts w:hint="eastAsia" w:ascii="宋体" w:hAnsi="宋体"/>
                <w:bCs/>
                <w:sz w:val="18"/>
                <w:szCs w:val="18"/>
              </w:rPr>
              <w:t>核对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4" w:hRule="atLeast"/>
          <w:jc w:val="center"/>
        </w:trPr>
        <w:tc>
          <w:tcPr>
            <w:tcW w:w="392" w:type="pct"/>
            <w:vAlign w:val="center"/>
          </w:tcPr>
          <w:p>
            <w:pPr>
              <w:jc w:val="center"/>
              <w:rPr>
                <w:rFonts w:ascii="宋体" w:hAnsi="宋体"/>
                <w:bCs/>
                <w:sz w:val="18"/>
                <w:szCs w:val="18"/>
              </w:rPr>
            </w:pPr>
            <w:r>
              <w:rPr>
                <w:rFonts w:hint="eastAsia" w:ascii="宋体" w:hAnsi="宋体"/>
                <w:bCs/>
                <w:sz w:val="18"/>
                <w:szCs w:val="18"/>
              </w:rPr>
              <w:t>3</w:t>
            </w:r>
          </w:p>
        </w:tc>
        <w:tc>
          <w:tcPr>
            <w:tcW w:w="1882" w:type="pct"/>
            <w:vAlign w:val="center"/>
          </w:tcPr>
          <w:p>
            <w:pPr>
              <w:jc w:val="left"/>
              <w:rPr>
                <w:rFonts w:ascii="宋体" w:hAnsi="宋体"/>
                <w:bCs/>
                <w:color w:val="000000" w:themeColor="text1"/>
                <w:sz w:val="18"/>
                <w:szCs w:val="18"/>
              </w:rPr>
            </w:pPr>
            <w:r>
              <w:rPr>
                <w:rFonts w:hint="eastAsia" w:ascii="宋体" w:hAnsi="宋体"/>
                <w:bCs/>
                <w:color w:val="000000" w:themeColor="text1"/>
                <w:sz w:val="18"/>
                <w:szCs w:val="18"/>
              </w:rPr>
              <w:t>整机外形尺寸</w:t>
            </w:r>
            <w:r>
              <w:rPr>
                <w:rFonts w:hint="eastAsia" w:ascii="宋体" w:hAnsi="宋体"/>
                <w:bCs/>
                <w:color w:val="000000" w:themeColor="text1"/>
                <w:sz w:val="18"/>
                <w:szCs w:val="18"/>
                <w:vertAlign w:val="superscript"/>
              </w:rPr>
              <w:t>a</w:t>
            </w:r>
            <w:r>
              <w:rPr>
                <w:rFonts w:hint="eastAsia" w:ascii="宋体" w:hAnsi="宋体"/>
                <w:bCs/>
                <w:color w:val="000000" w:themeColor="text1"/>
                <w:sz w:val="18"/>
                <w:szCs w:val="18"/>
              </w:rPr>
              <w:t>(长×宽×高)</w:t>
            </w:r>
          </w:p>
        </w:tc>
        <w:tc>
          <w:tcPr>
            <w:tcW w:w="907" w:type="pct"/>
            <w:vAlign w:val="center"/>
          </w:tcPr>
          <w:p>
            <w:pPr>
              <w:jc w:val="center"/>
              <w:rPr>
                <w:rFonts w:ascii="宋体" w:hAnsi="宋体"/>
                <w:bCs/>
                <w:sz w:val="18"/>
                <w:szCs w:val="18"/>
              </w:rPr>
            </w:pPr>
            <w:r>
              <w:rPr>
                <w:rFonts w:hint="eastAsia" w:ascii="宋体" w:hAnsi="宋体"/>
                <w:bCs/>
                <w:sz w:val="18"/>
                <w:szCs w:val="18"/>
              </w:rPr>
              <w:t>允许偏差为5%</w:t>
            </w:r>
          </w:p>
        </w:tc>
        <w:tc>
          <w:tcPr>
            <w:tcW w:w="1819" w:type="pct"/>
            <w:vAlign w:val="center"/>
          </w:tcPr>
          <w:p>
            <w:pPr>
              <w:jc w:val="center"/>
              <w:rPr>
                <w:rFonts w:ascii="宋体" w:hAnsi="宋体"/>
                <w:bCs/>
                <w:sz w:val="18"/>
                <w:szCs w:val="18"/>
              </w:rPr>
            </w:pPr>
            <w:r>
              <w:rPr>
                <w:rFonts w:hint="eastAsia" w:ascii="宋体" w:hAnsi="宋体"/>
                <w:bCs/>
                <w:sz w:val="18"/>
                <w:szCs w:val="18"/>
              </w:rPr>
              <w:t>测量（包容样机最小长方体的长、宽、高）</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cantSplit/>
          <w:trHeight w:val="284" w:hRule="atLeast"/>
          <w:jc w:val="center"/>
        </w:trPr>
        <w:tc>
          <w:tcPr>
            <w:tcW w:w="392" w:type="pct"/>
            <w:vAlign w:val="center"/>
          </w:tcPr>
          <w:p>
            <w:pPr>
              <w:jc w:val="center"/>
              <w:rPr>
                <w:rFonts w:ascii="宋体" w:hAnsi="宋体"/>
                <w:bCs/>
                <w:sz w:val="18"/>
                <w:szCs w:val="18"/>
              </w:rPr>
            </w:pPr>
            <w:r>
              <w:rPr>
                <w:rFonts w:hint="eastAsia" w:ascii="宋体" w:hAnsi="宋体"/>
                <w:bCs/>
                <w:sz w:val="18"/>
                <w:szCs w:val="18"/>
              </w:rPr>
              <w:t>4</w:t>
            </w:r>
          </w:p>
        </w:tc>
        <w:tc>
          <w:tcPr>
            <w:tcW w:w="1882" w:type="pct"/>
            <w:vAlign w:val="center"/>
          </w:tcPr>
          <w:p>
            <w:pPr>
              <w:jc w:val="left"/>
              <w:rPr>
                <w:rFonts w:ascii="宋体" w:hAnsi="宋体"/>
                <w:bCs/>
                <w:color w:val="000000" w:themeColor="text1"/>
                <w:sz w:val="18"/>
                <w:szCs w:val="18"/>
              </w:rPr>
            </w:pPr>
            <w:r>
              <w:rPr>
                <w:rFonts w:hint="eastAsia" w:ascii="宋体" w:hAnsi="宋体"/>
                <w:bCs/>
                <w:color w:val="000000" w:themeColor="text1"/>
                <w:sz w:val="18"/>
                <w:szCs w:val="18"/>
              </w:rPr>
              <w:t>配套动力功率</w:t>
            </w:r>
          </w:p>
        </w:tc>
        <w:tc>
          <w:tcPr>
            <w:tcW w:w="907" w:type="pct"/>
            <w:vAlign w:val="center"/>
          </w:tcPr>
          <w:p>
            <w:pPr>
              <w:jc w:val="center"/>
              <w:rPr>
                <w:rFonts w:ascii="宋体" w:hAnsi="宋体"/>
                <w:bCs/>
                <w:sz w:val="18"/>
                <w:szCs w:val="18"/>
              </w:rPr>
            </w:pPr>
            <w:r>
              <w:rPr>
                <w:rFonts w:hint="eastAsia" w:ascii="宋体" w:hAnsi="宋体"/>
                <w:bCs/>
                <w:sz w:val="18"/>
                <w:szCs w:val="18"/>
              </w:rPr>
              <w:t>一致</w:t>
            </w:r>
          </w:p>
        </w:tc>
        <w:tc>
          <w:tcPr>
            <w:tcW w:w="1819" w:type="pct"/>
            <w:vAlign w:val="center"/>
          </w:tcPr>
          <w:p>
            <w:pPr>
              <w:jc w:val="center"/>
              <w:rPr>
                <w:rFonts w:ascii="宋体" w:hAnsi="宋体"/>
                <w:bCs/>
                <w:sz w:val="18"/>
                <w:szCs w:val="18"/>
              </w:rPr>
            </w:pPr>
            <w:r>
              <w:rPr>
                <w:rFonts w:hint="eastAsia" w:ascii="宋体" w:hAnsi="宋体"/>
                <w:bCs/>
                <w:sz w:val="18"/>
                <w:szCs w:val="18"/>
              </w:rPr>
              <w:t>核对铭牌</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4" w:hRule="atLeast"/>
          <w:jc w:val="center"/>
        </w:trPr>
        <w:tc>
          <w:tcPr>
            <w:tcW w:w="392" w:type="pct"/>
            <w:vAlign w:val="center"/>
          </w:tcPr>
          <w:p>
            <w:pPr>
              <w:jc w:val="center"/>
              <w:rPr>
                <w:rFonts w:ascii="宋体" w:hAnsi="宋体"/>
                <w:bCs/>
                <w:sz w:val="18"/>
                <w:szCs w:val="18"/>
              </w:rPr>
            </w:pPr>
            <w:r>
              <w:rPr>
                <w:rFonts w:hint="eastAsia" w:ascii="宋体" w:hAnsi="宋体"/>
                <w:bCs/>
                <w:sz w:val="18"/>
                <w:szCs w:val="18"/>
              </w:rPr>
              <w:t>5</w:t>
            </w:r>
          </w:p>
        </w:tc>
        <w:tc>
          <w:tcPr>
            <w:tcW w:w="1882" w:type="pct"/>
            <w:vAlign w:val="center"/>
          </w:tcPr>
          <w:p>
            <w:pPr>
              <w:jc w:val="left"/>
              <w:rPr>
                <w:rFonts w:ascii="宋体" w:hAnsi="宋体"/>
                <w:bCs/>
                <w:color w:val="000000" w:themeColor="text1"/>
                <w:sz w:val="18"/>
                <w:szCs w:val="18"/>
              </w:rPr>
            </w:pPr>
            <w:r>
              <w:rPr>
                <w:rFonts w:hint="eastAsia" w:ascii="宋体" w:hAnsi="宋体"/>
                <w:bCs/>
                <w:color w:val="000000" w:themeColor="text1"/>
                <w:sz w:val="18"/>
                <w:szCs w:val="18"/>
              </w:rPr>
              <w:t>配套动力转速</w:t>
            </w:r>
          </w:p>
        </w:tc>
        <w:tc>
          <w:tcPr>
            <w:tcW w:w="907" w:type="pct"/>
            <w:vAlign w:val="center"/>
          </w:tcPr>
          <w:p>
            <w:pPr>
              <w:jc w:val="center"/>
              <w:rPr>
                <w:rFonts w:ascii="宋体" w:hAnsi="宋体"/>
                <w:bCs/>
                <w:sz w:val="18"/>
                <w:szCs w:val="18"/>
              </w:rPr>
            </w:pPr>
            <w:r>
              <w:rPr>
                <w:rFonts w:hint="eastAsia" w:ascii="宋体" w:hAnsi="宋体"/>
                <w:bCs/>
                <w:sz w:val="18"/>
                <w:szCs w:val="18"/>
              </w:rPr>
              <w:t>一致</w:t>
            </w:r>
          </w:p>
        </w:tc>
        <w:tc>
          <w:tcPr>
            <w:tcW w:w="1819" w:type="pct"/>
            <w:vAlign w:val="center"/>
          </w:tcPr>
          <w:p>
            <w:pPr>
              <w:jc w:val="center"/>
              <w:rPr>
                <w:rFonts w:ascii="宋体" w:hAnsi="宋体"/>
                <w:bCs/>
                <w:sz w:val="18"/>
                <w:szCs w:val="18"/>
              </w:rPr>
            </w:pPr>
            <w:r>
              <w:rPr>
                <w:rFonts w:hint="eastAsia" w:ascii="宋体" w:hAnsi="宋体"/>
                <w:bCs/>
                <w:sz w:val="18"/>
                <w:szCs w:val="18"/>
              </w:rPr>
              <w:t>核对铭牌</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4" w:hRule="atLeast"/>
          <w:jc w:val="center"/>
        </w:trPr>
        <w:tc>
          <w:tcPr>
            <w:tcW w:w="392" w:type="pct"/>
            <w:vAlign w:val="center"/>
          </w:tcPr>
          <w:p>
            <w:pPr>
              <w:jc w:val="center"/>
              <w:rPr>
                <w:rFonts w:ascii="宋体" w:hAnsi="宋体"/>
                <w:bCs/>
                <w:sz w:val="18"/>
                <w:szCs w:val="18"/>
              </w:rPr>
            </w:pPr>
            <w:r>
              <w:rPr>
                <w:rFonts w:hint="eastAsia" w:ascii="宋体" w:hAnsi="宋体"/>
                <w:bCs/>
                <w:sz w:val="18"/>
                <w:szCs w:val="18"/>
              </w:rPr>
              <w:t>6</w:t>
            </w:r>
          </w:p>
        </w:tc>
        <w:tc>
          <w:tcPr>
            <w:tcW w:w="1882" w:type="pct"/>
            <w:vAlign w:val="center"/>
          </w:tcPr>
          <w:p>
            <w:pPr>
              <w:rPr>
                <w:rFonts w:ascii="宋体" w:hAnsi="宋体" w:cs="宋体"/>
                <w:color w:val="000000" w:themeColor="text1"/>
                <w:sz w:val="18"/>
                <w:szCs w:val="18"/>
              </w:rPr>
            </w:pPr>
            <w:r>
              <w:rPr>
                <w:rFonts w:hint="eastAsia" w:ascii="宋体" w:hAnsi="宋体" w:cs="宋体"/>
                <w:color w:val="000000" w:themeColor="text1"/>
                <w:sz w:val="18"/>
                <w:szCs w:val="18"/>
              </w:rPr>
              <w:t>纯工作小时生产率</w:t>
            </w:r>
          </w:p>
        </w:tc>
        <w:tc>
          <w:tcPr>
            <w:tcW w:w="907" w:type="pct"/>
            <w:vAlign w:val="center"/>
          </w:tcPr>
          <w:p>
            <w:pPr>
              <w:jc w:val="center"/>
              <w:rPr>
                <w:rFonts w:ascii="宋体" w:hAnsi="宋体"/>
                <w:bCs/>
                <w:sz w:val="18"/>
                <w:szCs w:val="18"/>
              </w:rPr>
            </w:pPr>
            <w:r>
              <w:rPr>
                <w:rFonts w:hint="eastAsia" w:ascii="宋体" w:hAnsi="宋体"/>
                <w:bCs/>
                <w:sz w:val="18"/>
                <w:szCs w:val="18"/>
              </w:rPr>
              <w:t>一致</w:t>
            </w:r>
          </w:p>
        </w:tc>
        <w:tc>
          <w:tcPr>
            <w:tcW w:w="1819" w:type="pct"/>
            <w:vAlign w:val="center"/>
          </w:tcPr>
          <w:p>
            <w:pPr>
              <w:jc w:val="center"/>
              <w:rPr>
                <w:rFonts w:ascii="宋体" w:hAnsi="宋体"/>
                <w:bCs/>
                <w:sz w:val="18"/>
                <w:szCs w:val="18"/>
              </w:rPr>
            </w:pPr>
            <w:r>
              <w:rPr>
                <w:rFonts w:hint="eastAsia" w:ascii="宋体" w:hAnsi="宋体"/>
                <w:bCs/>
                <w:sz w:val="18"/>
                <w:szCs w:val="18"/>
              </w:rPr>
              <w:t>核对技术文件</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4" w:hRule="atLeast"/>
          <w:jc w:val="center"/>
        </w:trPr>
        <w:tc>
          <w:tcPr>
            <w:tcW w:w="392" w:type="pct"/>
            <w:vAlign w:val="center"/>
          </w:tcPr>
          <w:p>
            <w:pPr>
              <w:jc w:val="center"/>
              <w:rPr>
                <w:rFonts w:ascii="宋体" w:hAnsi="宋体"/>
                <w:bCs/>
                <w:sz w:val="18"/>
                <w:szCs w:val="18"/>
              </w:rPr>
            </w:pPr>
            <w:r>
              <w:rPr>
                <w:rFonts w:hint="eastAsia" w:ascii="宋体" w:hAnsi="宋体"/>
                <w:bCs/>
                <w:sz w:val="18"/>
                <w:szCs w:val="18"/>
              </w:rPr>
              <w:t>7</w:t>
            </w:r>
          </w:p>
        </w:tc>
        <w:tc>
          <w:tcPr>
            <w:tcW w:w="1882" w:type="pct"/>
            <w:vAlign w:val="center"/>
          </w:tcPr>
          <w:p>
            <w:pPr>
              <w:jc w:val="left"/>
              <w:rPr>
                <w:rFonts w:ascii="宋体" w:hAnsi="宋体"/>
                <w:bCs/>
                <w:color w:val="000000" w:themeColor="text1"/>
                <w:sz w:val="18"/>
                <w:szCs w:val="18"/>
              </w:rPr>
            </w:pPr>
            <w:r>
              <w:rPr>
                <w:rFonts w:hint="eastAsia" w:ascii="宋体" w:hAnsi="宋体"/>
                <w:bCs/>
                <w:color w:val="000000" w:themeColor="text1"/>
                <w:sz w:val="18"/>
                <w:szCs w:val="18"/>
              </w:rPr>
              <w:t>破碎机构型式</w:t>
            </w:r>
          </w:p>
        </w:tc>
        <w:tc>
          <w:tcPr>
            <w:tcW w:w="907" w:type="pct"/>
            <w:vAlign w:val="center"/>
          </w:tcPr>
          <w:p>
            <w:pPr>
              <w:jc w:val="center"/>
              <w:rPr>
                <w:rFonts w:ascii="宋体" w:hAnsi="宋体"/>
                <w:bCs/>
                <w:sz w:val="18"/>
                <w:szCs w:val="18"/>
              </w:rPr>
            </w:pPr>
            <w:r>
              <w:rPr>
                <w:rFonts w:hint="eastAsia" w:ascii="宋体" w:hAnsi="宋体"/>
                <w:bCs/>
                <w:sz w:val="18"/>
                <w:szCs w:val="18"/>
              </w:rPr>
              <w:t>一致</w:t>
            </w:r>
          </w:p>
        </w:tc>
        <w:tc>
          <w:tcPr>
            <w:tcW w:w="1819" w:type="pct"/>
            <w:vAlign w:val="center"/>
          </w:tcPr>
          <w:p>
            <w:pPr>
              <w:jc w:val="center"/>
              <w:rPr>
                <w:rFonts w:ascii="宋体" w:hAnsi="宋体"/>
                <w:bCs/>
                <w:sz w:val="18"/>
                <w:szCs w:val="18"/>
              </w:rPr>
            </w:pPr>
            <w:r>
              <w:rPr>
                <w:rFonts w:hint="eastAsia" w:ascii="宋体" w:hAnsi="宋体"/>
                <w:bCs/>
                <w:sz w:val="18"/>
                <w:szCs w:val="18"/>
              </w:rPr>
              <w:t>核对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cantSplit/>
          <w:trHeight w:val="284" w:hRule="atLeast"/>
          <w:jc w:val="center"/>
        </w:trPr>
        <w:tc>
          <w:tcPr>
            <w:tcW w:w="392" w:type="pct"/>
            <w:vAlign w:val="center"/>
          </w:tcPr>
          <w:p>
            <w:pPr>
              <w:jc w:val="center"/>
              <w:rPr>
                <w:rFonts w:ascii="宋体" w:hAnsi="宋体"/>
                <w:bCs/>
                <w:sz w:val="18"/>
                <w:szCs w:val="18"/>
              </w:rPr>
            </w:pPr>
            <w:r>
              <w:rPr>
                <w:rFonts w:hint="eastAsia" w:ascii="宋体" w:hAnsi="宋体"/>
                <w:bCs/>
                <w:sz w:val="18"/>
                <w:szCs w:val="18"/>
              </w:rPr>
              <w:t>8</w:t>
            </w:r>
          </w:p>
        </w:tc>
        <w:tc>
          <w:tcPr>
            <w:tcW w:w="1882" w:type="pct"/>
            <w:vAlign w:val="center"/>
          </w:tcPr>
          <w:p>
            <w:pPr>
              <w:jc w:val="left"/>
              <w:rPr>
                <w:rFonts w:ascii="宋体" w:hAnsi="宋体"/>
                <w:bCs/>
                <w:color w:val="000000" w:themeColor="text1"/>
                <w:sz w:val="18"/>
                <w:szCs w:val="18"/>
              </w:rPr>
            </w:pPr>
            <w:r>
              <w:rPr>
                <w:rFonts w:hint="eastAsia" w:ascii="宋体" w:hAnsi="宋体"/>
                <w:bCs/>
                <w:color w:val="000000" w:themeColor="text1"/>
                <w:sz w:val="18"/>
                <w:szCs w:val="18"/>
              </w:rPr>
              <w:t>破碎机构回转直径×长度</w:t>
            </w:r>
          </w:p>
        </w:tc>
        <w:tc>
          <w:tcPr>
            <w:tcW w:w="907" w:type="pct"/>
            <w:vAlign w:val="center"/>
          </w:tcPr>
          <w:p>
            <w:pPr>
              <w:jc w:val="center"/>
              <w:rPr>
                <w:rFonts w:ascii="宋体" w:hAnsi="宋体"/>
                <w:bCs/>
                <w:sz w:val="18"/>
                <w:szCs w:val="18"/>
              </w:rPr>
            </w:pPr>
            <w:r>
              <w:rPr>
                <w:rFonts w:hint="eastAsia" w:ascii="宋体" w:hAnsi="宋体"/>
                <w:bCs/>
                <w:sz w:val="18"/>
                <w:szCs w:val="18"/>
              </w:rPr>
              <w:t>允许偏差为5%</w:t>
            </w:r>
          </w:p>
        </w:tc>
        <w:tc>
          <w:tcPr>
            <w:tcW w:w="1819" w:type="pct"/>
            <w:vAlign w:val="center"/>
          </w:tcPr>
          <w:p>
            <w:pPr>
              <w:jc w:val="center"/>
              <w:rPr>
                <w:rFonts w:ascii="宋体" w:hAnsi="宋体"/>
                <w:bCs/>
                <w:sz w:val="18"/>
                <w:szCs w:val="18"/>
              </w:rPr>
            </w:pPr>
            <w:r>
              <w:rPr>
                <w:rFonts w:hint="eastAsia" w:ascii="宋体" w:hAnsi="宋体"/>
                <w:bCs/>
                <w:sz w:val="18"/>
                <w:szCs w:val="18"/>
              </w:rPr>
              <w:t>测量</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4" w:hRule="atLeast"/>
          <w:jc w:val="center"/>
        </w:trPr>
        <w:tc>
          <w:tcPr>
            <w:tcW w:w="392" w:type="pct"/>
            <w:vAlign w:val="center"/>
          </w:tcPr>
          <w:p>
            <w:pPr>
              <w:jc w:val="center"/>
              <w:rPr>
                <w:rFonts w:ascii="宋体" w:hAnsi="宋体"/>
                <w:bCs/>
                <w:sz w:val="18"/>
                <w:szCs w:val="18"/>
              </w:rPr>
            </w:pPr>
            <w:r>
              <w:rPr>
                <w:rFonts w:hint="eastAsia" w:ascii="宋体" w:hAnsi="宋体"/>
                <w:bCs/>
                <w:sz w:val="18"/>
                <w:szCs w:val="18"/>
              </w:rPr>
              <w:t>9</w:t>
            </w:r>
          </w:p>
        </w:tc>
        <w:tc>
          <w:tcPr>
            <w:tcW w:w="1882" w:type="pct"/>
            <w:vAlign w:val="center"/>
          </w:tcPr>
          <w:p>
            <w:pPr>
              <w:jc w:val="left"/>
              <w:rPr>
                <w:rFonts w:ascii="宋体" w:hAnsi="宋体"/>
                <w:bCs/>
                <w:color w:val="000000" w:themeColor="text1"/>
                <w:sz w:val="18"/>
                <w:szCs w:val="18"/>
              </w:rPr>
            </w:pPr>
            <w:r>
              <w:rPr>
                <w:rFonts w:hint="eastAsia" w:ascii="宋体" w:hAnsi="宋体"/>
                <w:bCs/>
                <w:color w:val="000000" w:themeColor="text1"/>
                <w:sz w:val="18"/>
                <w:szCs w:val="18"/>
              </w:rPr>
              <w:t>破碎机构转速</w:t>
            </w:r>
          </w:p>
        </w:tc>
        <w:tc>
          <w:tcPr>
            <w:tcW w:w="907" w:type="pct"/>
            <w:vAlign w:val="center"/>
          </w:tcPr>
          <w:p>
            <w:pPr>
              <w:jc w:val="center"/>
              <w:rPr>
                <w:rFonts w:ascii="宋体" w:hAnsi="宋体"/>
                <w:bCs/>
                <w:sz w:val="18"/>
                <w:szCs w:val="18"/>
              </w:rPr>
            </w:pPr>
            <w:r>
              <w:rPr>
                <w:rFonts w:hint="eastAsia" w:ascii="宋体" w:hAnsi="宋体"/>
                <w:bCs/>
                <w:sz w:val="18"/>
                <w:szCs w:val="18"/>
              </w:rPr>
              <w:t>一致</w:t>
            </w:r>
          </w:p>
        </w:tc>
        <w:tc>
          <w:tcPr>
            <w:tcW w:w="1819" w:type="pct"/>
            <w:vAlign w:val="center"/>
          </w:tcPr>
          <w:p>
            <w:pPr>
              <w:jc w:val="center"/>
              <w:rPr>
                <w:rFonts w:ascii="宋体" w:hAnsi="宋体"/>
                <w:bCs/>
                <w:sz w:val="18"/>
                <w:szCs w:val="18"/>
              </w:rPr>
            </w:pPr>
            <w:r>
              <w:rPr>
                <w:rFonts w:hint="eastAsia" w:ascii="宋体" w:hAnsi="宋体"/>
                <w:bCs/>
                <w:sz w:val="18"/>
                <w:szCs w:val="18"/>
              </w:rPr>
              <w:t>核对技术文件</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4" w:hRule="atLeast"/>
          <w:jc w:val="center"/>
        </w:trPr>
        <w:tc>
          <w:tcPr>
            <w:tcW w:w="392" w:type="pct"/>
            <w:vAlign w:val="center"/>
          </w:tcPr>
          <w:p>
            <w:pPr>
              <w:jc w:val="center"/>
              <w:rPr>
                <w:rFonts w:ascii="宋体" w:hAnsi="宋体"/>
                <w:bCs/>
                <w:sz w:val="18"/>
                <w:szCs w:val="18"/>
              </w:rPr>
            </w:pPr>
            <w:r>
              <w:rPr>
                <w:rFonts w:hint="eastAsia" w:ascii="宋体" w:hAnsi="宋体"/>
                <w:bCs/>
                <w:sz w:val="18"/>
                <w:szCs w:val="18"/>
              </w:rPr>
              <w:t>10</w:t>
            </w:r>
          </w:p>
        </w:tc>
        <w:tc>
          <w:tcPr>
            <w:tcW w:w="1882" w:type="pct"/>
            <w:vAlign w:val="center"/>
          </w:tcPr>
          <w:p>
            <w:pPr>
              <w:jc w:val="left"/>
              <w:rPr>
                <w:rFonts w:ascii="宋体" w:hAnsi="宋体"/>
                <w:bCs/>
                <w:color w:val="000000" w:themeColor="text1"/>
                <w:sz w:val="18"/>
                <w:szCs w:val="18"/>
              </w:rPr>
            </w:pPr>
            <w:r>
              <w:rPr>
                <w:rFonts w:hint="eastAsia" w:ascii="宋体" w:hAnsi="宋体"/>
                <w:bCs/>
                <w:color w:val="000000" w:themeColor="text1"/>
                <w:sz w:val="18"/>
                <w:szCs w:val="18"/>
              </w:rPr>
              <w:t>皮、瓤分离机构型式</w:t>
            </w:r>
          </w:p>
        </w:tc>
        <w:tc>
          <w:tcPr>
            <w:tcW w:w="907" w:type="pct"/>
            <w:vAlign w:val="center"/>
          </w:tcPr>
          <w:p>
            <w:pPr>
              <w:jc w:val="center"/>
              <w:rPr>
                <w:rFonts w:ascii="宋体" w:hAnsi="宋体"/>
                <w:bCs/>
                <w:sz w:val="18"/>
                <w:szCs w:val="18"/>
              </w:rPr>
            </w:pPr>
            <w:r>
              <w:rPr>
                <w:rFonts w:hint="eastAsia" w:ascii="宋体" w:hAnsi="宋体"/>
                <w:bCs/>
                <w:sz w:val="18"/>
                <w:szCs w:val="18"/>
              </w:rPr>
              <w:t>一致</w:t>
            </w:r>
          </w:p>
        </w:tc>
        <w:tc>
          <w:tcPr>
            <w:tcW w:w="1819" w:type="pct"/>
            <w:vAlign w:val="center"/>
          </w:tcPr>
          <w:p>
            <w:pPr>
              <w:jc w:val="center"/>
              <w:rPr>
                <w:rFonts w:ascii="宋体" w:hAnsi="宋体"/>
                <w:bCs/>
                <w:sz w:val="18"/>
                <w:szCs w:val="18"/>
              </w:rPr>
            </w:pPr>
            <w:r>
              <w:rPr>
                <w:rFonts w:hint="eastAsia" w:ascii="宋体" w:hAnsi="宋体"/>
                <w:bCs/>
                <w:sz w:val="18"/>
                <w:szCs w:val="18"/>
              </w:rPr>
              <w:t>核对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4" w:hRule="atLeast"/>
          <w:jc w:val="center"/>
        </w:trPr>
        <w:tc>
          <w:tcPr>
            <w:tcW w:w="392" w:type="pct"/>
            <w:vAlign w:val="center"/>
          </w:tcPr>
          <w:p>
            <w:pPr>
              <w:jc w:val="center"/>
              <w:rPr>
                <w:rFonts w:ascii="宋体" w:hAnsi="宋体"/>
                <w:bCs/>
                <w:sz w:val="18"/>
                <w:szCs w:val="18"/>
              </w:rPr>
            </w:pPr>
            <w:r>
              <w:rPr>
                <w:rFonts w:hint="eastAsia" w:ascii="宋体" w:hAnsi="宋体"/>
                <w:bCs/>
                <w:sz w:val="18"/>
                <w:szCs w:val="18"/>
              </w:rPr>
              <w:t>11</w:t>
            </w:r>
          </w:p>
        </w:tc>
        <w:tc>
          <w:tcPr>
            <w:tcW w:w="1882" w:type="pct"/>
            <w:vAlign w:val="center"/>
          </w:tcPr>
          <w:p>
            <w:pPr>
              <w:jc w:val="left"/>
              <w:rPr>
                <w:rFonts w:ascii="宋体" w:hAnsi="宋体"/>
                <w:bCs/>
                <w:sz w:val="18"/>
                <w:szCs w:val="18"/>
              </w:rPr>
            </w:pPr>
            <w:r>
              <w:rPr>
                <w:rFonts w:hint="eastAsia" w:ascii="宋体" w:hAnsi="宋体"/>
                <w:bCs/>
                <w:sz w:val="18"/>
                <w:szCs w:val="18"/>
              </w:rPr>
              <w:t>皮、瓤分离机构转速（或振动频率）</w:t>
            </w:r>
          </w:p>
        </w:tc>
        <w:tc>
          <w:tcPr>
            <w:tcW w:w="907" w:type="pct"/>
            <w:vAlign w:val="center"/>
          </w:tcPr>
          <w:p>
            <w:pPr>
              <w:jc w:val="center"/>
              <w:rPr>
                <w:rFonts w:ascii="宋体" w:hAnsi="宋体"/>
                <w:bCs/>
                <w:sz w:val="18"/>
                <w:szCs w:val="18"/>
              </w:rPr>
            </w:pPr>
            <w:r>
              <w:rPr>
                <w:rFonts w:hint="eastAsia" w:ascii="宋体" w:hAnsi="宋体"/>
                <w:bCs/>
                <w:sz w:val="18"/>
                <w:szCs w:val="18"/>
              </w:rPr>
              <w:t>允许偏差为5%</w:t>
            </w:r>
          </w:p>
        </w:tc>
        <w:tc>
          <w:tcPr>
            <w:tcW w:w="1819" w:type="pct"/>
            <w:vAlign w:val="center"/>
          </w:tcPr>
          <w:p>
            <w:pPr>
              <w:jc w:val="center"/>
              <w:rPr>
                <w:rFonts w:ascii="宋体" w:hAnsi="宋体"/>
                <w:bCs/>
                <w:sz w:val="18"/>
                <w:szCs w:val="18"/>
              </w:rPr>
            </w:pPr>
            <w:r>
              <w:rPr>
                <w:rFonts w:hint="eastAsia" w:ascii="宋体" w:hAnsi="宋体"/>
                <w:bCs/>
                <w:sz w:val="18"/>
                <w:szCs w:val="18"/>
              </w:rPr>
              <w:t>测量</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4" w:hRule="atLeast"/>
          <w:jc w:val="center"/>
        </w:trPr>
        <w:tc>
          <w:tcPr>
            <w:tcW w:w="392" w:type="pct"/>
            <w:vAlign w:val="center"/>
          </w:tcPr>
          <w:p>
            <w:pPr>
              <w:jc w:val="center"/>
              <w:rPr>
                <w:rFonts w:ascii="宋体" w:hAnsi="宋体"/>
                <w:bCs/>
                <w:sz w:val="18"/>
                <w:szCs w:val="18"/>
              </w:rPr>
            </w:pPr>
            <w:r>
              <w:rPr>
                <w:rFonts w:hint="eastAsia" w:ascii="宋体" w:hAnsi="宋体"/>
                <w:bCs/>
                <w:sz w:val="18"/>
                <w:szCs w:val="18"/>
              </w:rPr>
              <w:t>12</w:t>
            </w:r>
          </w:p>
        </w:tc>
        <w:tc>
          <w:tcPr>
            <w:tcW w:w="1882" w:type="pct"/>
            <w:vAlign w:val="center"/>
          </w:tcPr>
          <w:p>
            <w:pPr>
              <w:jc w:val="left"/>
              <w:rPr>
                <w:rFonts w:ascii="宋体" w:hAnsi="宋体"/>
                <w:bCs/>
                <w:sz w:val="18"/>
                <w:szCs w:val="18"/>
              </w:rPr>
            </w:pPr>
            <w:r>
              <w:rPr>
                <w:rFonts w:hint="eastAsia" w:ascii="宋体" w:hAnsi="宋体"/>
                <w:bCs/>
                <w:sz w:val="18"/>
                <w:szCs w:val="18"/>
              </w:rPr>
              <w:t>皮、瓤分离机构尺寸</w:t>
            </w:r>
          </w:p>
        </w:tc>
        <w:tc>
          <w:tcPr>
            <w:tcW w:w="907" w:type="pct"/>
            <w:vAlign w:val="center"/>
          </w:tcPr>
          <w:p>
            <w:pPr>
              <w:jc w:val="center"/>
              <w:rPr>
                <w:rFonts w:ascii="宋体" w:hAnsi="宋体"/>
                <w:bCs/>
                <w:sz w:val="18"/>
                <w:szCs w:val="18"/>
              </w:rPr>
            </w:pPr>
            <w:r>
              <w:rPr>
                <w:rFonts w:hint="eastAsia" w:ascii="宋体" w:hAnsi="宋体"/>
                <w:bCs/>
                <w:sz w:val="18"/>
                <w:szCs w:val="18"/>
              </w:rPr>
              <w:t>允许偏差为5%</w:t>
            </w:r>
          </w:p>
        </w:tc>
        <w:tc>
          <w:tcPr>
            <w:tcW w:w="1819" w:type="pct"/>
            <w:vAlign w:val="center"/>
          </w:tcPr>
          <w:p>
            <w:pPr>
              <w:jc w:val="center"/>
              <w:rPr>
                <w:rFonts w:ascii="宋体" w:hAnsi="宋体"/>
                <w:bCs/>
                <w:sz w:val="18"/>
                <w:szCs w:val="18"/>
              </w:rPr>
            </w:pPr>
            <w:r>
              <w:rPr>
                <w:rFonts w:hint="eastAsia" w:ascii="宋体" w:hAnsi="宋体"/>
                <w:bCs/>
                <w:sz w:val="18"/>
                <w:szCs w:val="18"/>
              </w:rPr>
              <w:t>测量</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cantSplit/>
          <w:trHeight w:val="284" w:hRule="atLeast"/>
          <w:jc w:val="center"/>
        </w:trPr>
        <w:tc>
          <w:tcPr>
            <w:tcW w:w="392" w:type="pct"/>
            <w:vAlign w:val="center"/>
          </w:tcPr>
          <w:p>
            <w:pPr>
              <w:jc w:val="center"/>
              <w:rPr>
                <w:rFonts w:ascii="宋体" w:hAnsi="宋体"/>
                <w:bCs/>
                <w:sz w:val="18"/>
                <w:szCs w:val="18"/>
              </w:rPr>
            </w:pPr>
            <w:r>
              <w:rPr>
                <w:rFonts w:hint="eastAsia" w:ascii="宋体" w:hAnsi="宋体"/>
                <w:bCs/>
                <w:sz w:val="18"/>
                <w:szCs w:val="18"/>
              </w:rPr>
              <w:t>13</w:t>
            </w:r>
          </w:p>
        </w:tc>
        <w:tc>
          <w:tcPr>
            <w:tcW w:w="1882" w:type="pct"/>
            <w:vAlign w:val="center"/>
          </w:tcPr>
          <w:p>
            <w:pPr>
              <w:jc w:val="left"/>
              <w:rPr>
                <w:rFonts w:ascii="宋体" w:hAnsi="宋体"/>
                <w:bCs/>
                <w:color w:val="FF0000"/>
                <w:sz w:val="18"/>
                <w:szCs w:val="18"/>
              </w:rPr>
            </w:pPr>
            <w:r>
              <w:rPr>
                <w:rFonts w:hint="eastAsia" w:ascii="宋体" w:hAnsi="宋体"/>
                <w:bCs/>
                <w:sz w:val="18"/>
                <w:szCs w:val="18"/>
              </w:rPr>
              <w:t>皮、瓤分离</w:t>
            </w:r>
            <w:r>
              <w:rPr>
                <w:rFonts w:hint="eastAsia" w:ascii="宋体" w:hAnsi="宋体"/>
                <w:bCs/>
                <w:color w:val="000000" w:themeColor="text1"/>
                <w:sz w:val="18"/>
                <w:szCs w:val="18"/>
              </w:rPr>
              <w:t>筛片型式</w:t>
            </w:r>
          </w:p>
        </w:tc>
        <w:tc>
          <w:tcPr>
            <w:tcW w:w="907" w:type="pct"/>
            <w:vAlign w:val="center"/>
          </w:tcPr>
          <w:p>
            <w:pPr>
              <w:jc w:val="center"/>
              <w:rPr>
                <w:rFonts w:ascii="宋体" w:hAnsi="宋体"/>
                <w:bCs/>
                <w:sz w:val="18"/>
                <w:szCs w:val="18"/>
              </w:rPr>
            </w:pPr>
            <w:r>
              <w:rPr>
                <w:rFonts w:hint="eastAsia" w:ascii="宋体" w:hAnsi="宋体"/>
                <w:bCs/>
                <w:sz w:val="18"/>
                <w:szCs w:val="18"/>
              </w:rPr>
              <w:t>一致</w:t>
            </w:r>
          </w:p>
        </w:tc>
        <w:tc>
          <w:tcPr>
            <w:tcW w:w="1819" w:type="pct"/>
            <w:vAlign w:val="center"/>
          </w:tcPr>
          <w:p>
            <w:pPr>
              <w:jc w:val="center"/>
              <w:rPr>
                <w:rFonts w:ascii="宋体" w:hAnsi="宋体"/>
                <w:bCs/>
                <w:sz w:val="18"/>
                <w:szCs w:val="18"/>
              </w:rPr>
            </w:pPr>
            <w:r>
              <w:rPr>
                <w:rFonts w:hint="eastAsia" w:ascii="宋体" w:hAnsi="宋体"/>
                <w:bCs/>
                <w:sz w:val="18"/>
                <w:szCs w:val="18"/>
              </w:rPr>
              <w:t>核对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4" w:hRule="atLeast"/>
          <w:jc w:val="center"/>
        </w:trPr>
        <w:tc>
          <w:tcPr>
            <w:tcW w:w="392" w:type="pct"/>
            <w:vAlign w:val="center"/>
          </w:tcPr>
          <w:p>
            <w:pPr>
              <w:jc w:val="center"/>
              <w:rPr>
                <w:rFonts w:ascii="宋体" w:hAnsi="宋体"/>
                <w:bCs/>
                <w:sz w:val="18"/>
                <w:szCs w:val="18"/>
              </w:rPr>
            </w:pPr>
            <w:r>
              <w:rPr>
                <w:rFonts w:hint="eastAsia" w:ascii="宋体" w:hAnsi="宋体"/>
                <w:bCs/>
                <w:sz w:val="18"/>
                <w:szCs w:val="18"/>
              </w:rPr>
              <w:t>14</w:t>
            </w:r>
          </w:p>
        </w:tc>
        <w:tc>
          <w:tcPr>
            <w:tcW w:w="1882" w:type="pct"/>
            <w:vAlign w:val="center"/>
          </w:tcPr>
          <w:p>
            <w:pPr>
              <w:jc w:val="left"/>
              <w:rPr>
                <w:rFonts w:ascii="宋体" w:hAnsi="宋体"/>
                <w:bCs/>
                <w:sz w:val="18"/>
                <w:szCs w:val="18"/>
              </w:rPr>
            </w:pPr>
            <w:r>
              <w:rPr>
                <w:rFonts w:hint="eastAsia" w:ascii="宋体" w:hAnsi="宋体"/>
                <w:bCs/>
                <w:sz w:val="18"/>
                <w:szCs w:val="18"/>
              </w:rPr>
              <w:t>瓤、籽分离机构型式</w:t>
            </w:r>
          </w:p>
        </w:tc>
        <w:tc>
          <w:tcPr>
            <w:tcW w:w="907" w:type="pct"/>
            <w:vAlign w:val="center"/>
          </w:tcPr>
          <w:p>
            <w:pPr>
              <w:jc w:val="center"/>
              <w:rPr>
                <w:rFonts w:ascii="宋体" w:hAnsi="宋体"/>
                <w:bCs/>
                <w:sz w:val="18"/>
                <w:szCs w:val="18"/>
              </w:rPr>
            </w:pPr>
            <w:r>
              <w:rPr>
                <w:rFonts w:hint="eastAsia" w:ascii="宋体" w:hAnsi="宋体"/>
                <w:bCs/>
                <w:sz w:val="18"/>
                <w:szCs w:val="18"/>
              </w:rPr>
              <w:t>一致</w:t>
            </w:r>
          </w:p>
        </w:tc>
        <w:tc>
          <w:tcPr>
            <w:tcW w:w="1819" w:type="pct"/>
            <w:vAlign w:val="center"/>
          </w:tcPr>
          <w:p>
            <w:pPr>
              <w:jc w:val="center"/>
              <w:rPr>
                <w:rFonts w:ascii="宋体" w:hAnsi="宋体"/>
                <w:bCs/>
                <w:sz w:val="18"/>
                <w:szCs w:val="18"/>
              </w:rPr>
            </w:pPr>
            <w:r>
              <w:rPr>
                <w:rFonts w:hint="eastAsia" w:ascii="宋体" w:hAnsi="宋体"/>
                <w:bCs/>
                <w:sz w:val="18"/>
                <w:szCs w:val="18"/>
              </w:rPr>
              <w:t>核对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cantSplit/>
          <w:trHeight w:val="284" w:hRule="atLeast"/>
          <w:jc w:val="center"/>
        </w:trPr>
        <w:tc>
          <w:tcPr>
            <w:tcW w:w="392" w:type="pct"/>
            <w:vAlign w:val="center"/>
          </w:tcPr>
          <w:p>
            <w:pPr>
              <w:jc w:val="center"/>
              <w:rPr>
                <w:rFonts w:ascii="宋体" w:hAnsi="宋体"/>
                <w:bCs/>
                <w:sz w:val="18"/>
                <w:szCs w:val="18"/>
              </w:rPr>
            </w:pPr>
            <w:r>
              <w:rPr>
                <w:rFonts w:hint="eastAsia" w:ascii="宋体" w:hAnsi="宋体"/>
                <w:bCs/>
                <w:sz w:val="18"/>
                <w:szCs w:val="18"/>
              </w:rPr>
              <w:t>15</w:t>
            </w:r>
          </w:p>
        </w:tc>
        <w:tc>
          <w:tcPr>
            <w:tcW w:w="1882" w:type="pct"/>
            <w:vAlign w:val="center"/>
          </w:tcPr>
          <w:p>
            <w:pPr>
              <w:jc w:val="left"/>
              <w:rPr>
                <w:rFonts w:ascii="宋体" w:hAnsi="宋体"/>
                <w:bCs/>
                <w:sz w:val="18"/>
                <w:szCs w:val="18"/>
              </w:rPr>
            </w:pPr>
            <w:r>
              <w:rPr>
                <w:rFonts w:hint="eastAsia" w:ascii="宋体" w:hAnsi="宋体"/>
                <w:bCs/>
                <w:sz w:val="18"/>
                <w:szCs w:val="18"/>
              </w:rPr>
              <w:t>瓤、籽分离机构转速（或振动频率）</w:t>
            </w:r>
          </w:p>
        </w:tc>
        <w:tc>
          <w:tcPr>
            <w:tcW w:w="907" w:type="pct"/>
            <w:vAlign w:val="center"/>
          </w:tcPr>
          <w:p>
            <w:pPr>
              <w:jc w:val="center"/>
              <w:rPr>
                <w:rFonts w:ascii="宋体" w:hAnsi="宋体"/>
                <w:bCs/>
                <w:sz w:val="18"/>
                <w:szCs w:val="18"/>
              </w:rPr>
            </w:pPr>
            <w:r>
              <w:rPr>
                <w:rFonts w:hint="eastAsia" w:ascii="宋体" w:hAnsi="宋体"/>
                <w:bCs/>
                <w:sz w:val="18"/>
                <w:szCs w:val="18"/>
              </w:rPr>
              <w:t>允许偏差为5%</w:t>
            </w:r>
          </w:p>
        </w:tc>
        <w:tc>
          <w:tcPr>
            <w:tcW w:w="1819" w:type="pct"/>
            <w:vAlign w:val="center"/>
          </w:tcPr>
          <w:p>
            <w:pPr>
              <w:jc w:val="center"/>
              <w:rPr>
                <w:rFonts w:ascii="宋体" w:hAnsi="宋体"/>
                <w:bCs/>
                <w:sz w:val="18"/>
                <w:szCs w:val="18"/>
              </w:rPr>
            </w:pPr>
            <w:r>
              <w:rPr>
                <w:rFonts w:hint="eastAsia" w:ascii="宋体" w:hAnsi="宋体"/>
                <w:bCs/>
                <w:sz w:val="18"/>
                <w:szCs w:val="18"/>
              </w:rPr>
              <w:t>测量</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4" w:hRule="atLeast"/>
          <w:jc w:val="center"/>
        </w:trPr>
        <w:tc>
          <w:tcPr>
            <w:tcW w:w="392" w:type="pct"/>
            <w:vAlign w:val="center"/>
          </w:tcPr>
          <w:p>
            <w:pPr>
              <w:jc w:val="center"/>
              <w:rPr>
                <w:rFonts w:ascii="宋体" w:hAnsi="宋体"/>
                <w:color w:val="000000"/>
                <w:sz w:val="18"/>
                <w:szCs w:val="18"/>
              </w:rPr>
            </w:pPr>
            <w:r>
              <w:rPr>
                <w:rFonts w:hint="eastAsia" w:ascii="宋体" w:hAnsi="宋体"/>
                <w:color w:val="000000"/>
                <w:sz w:val="18"/>
                <w:szCs w:val="18"/>
              </w:rPr>
              <w:t>16</w:t>
            </w:r>
          </w:p>
        </w:tc>
        <w:tc>
          <w:tcPr>
            <w:tcW w:w="1882" w:type="pct"/>
            <w:vAlign w:val="center"/>
          </w:tcPr>
          <w:p>
            <w:pPr>
              <w:jc w:val="left"/>
              <w:rPr>
                <w:rFonts w:ascii="宋体" w:hAnsi="宋体"/>
                <w:bCs/>
                <w:color w:val="000000" w:themeColor="text1"/>
                <w:sz w:val="18"/>
                <w:szCs w:val="18"/>
              </w:rPr>
            </w:pPr>
            <w:r>
              <w:rPr>
                <w:rFonts w:hint="eastAsia" w:ascii="宋体" w:hAnsi="宋体"/>
                <w:bCs/>
                <w:color w:val="000000" w:themeColor="text1"/>
                <w:sz w:val="18"/>
                <w:szCs w:val="18"/>
              </w:rPr>
              <w:t>瓤、籽分离机构尺寸</w:t>
            </w:r>
          </w:p>
        </w:tc>
        <w:tc>
          <w:tcPr>
            <w:tcW w:w="907" w:type="pct"/>
            <w:vAlign w:val="center"/>
          </w:tcPr>
          <w:p>
            <w:pPr>
              <w:jc w:val="center"/>
              <w:rPr>
                <w:rFonts w:ascii="宋体" w:hAnsi="宋体"/>
                <w:bCs/>
                <w:sz w:val="18"/>
                <w:szCs w:val="18"/>
              </w:rPr>
            </w:pPr>
            <w:r>
              <w:rPr>
                <w:rFonts w:hint="eastAsia" w:ascii="宋体" w:hAnsi="宋体"/>
                <w:bCs/>
                <w:sz w:val="18"/>
                <w:szCs w:val="18"/>
              </w:rPr>
              <w:t>允许偏差为5%</w:t>
            </w:r>
          </w:p>
        </w:tc>
        <w:tc>
          <w:tcPr>
            <w:tcW w:w="1819" w:type="pct"/>
            <w:vAlign w:val="center"/>
          </w:tcPr>
          <w:p>
            <w:pPr>
              <w:jc w:val="center"/>
              <w:rPr>
                <w:rFonts w:ascii="宋体" w:hAnsi="宋体"/>
                <w:bCs/>
                <w:sz w:val="18"/>
                <w:szCs w:val="18"/>
              </w:rPr>
            </w:pPr>
            <w:r>
              <w:rPr>
                <w:rFonts w:hint="eastAsia" w:ascii="宋体" w:hAnsi="宋体"/>
                <w:bCs/>
                <w:sz w:val="18"/>
                <w:szCs w:val="18"/>
              </w:rPr>
              <w:t>测量</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4" w:hRule="atLeast"/>
          <w:jc w:val="center"/>
        </w:trPr>
        <w:tc>
          <w:tcPr>
            <w:tcW w:w="392" w:type="pct"/>
            <w:vAlign w:val="center"/>
          </w:tcPr>
          <w:p>
            <w:pPr>
              <w:jc w:val="center"/>
              <w:rPr>
                <w:rFonts w:ascii="宋体" w:hAnsi="宋体"/>
                <w:color w:val="000000"/>
                <w:sz w:val="18"/>
                <w:szCs w:val="18"/>
              </w:rPr>
            </w:pPr>
            <w:r>
              <w:rPr>
                <w:rFonts w:hint="eastAsia" w:ascii="宋体" w:hAnsi="宋体"/>
                <w:color w:val="000000"/>
                <w:sz w:val="18"/>
                <w:szCs w:val="18"/>
              </w:rPr>
              <w:t>17</w:t>
            </w:r>
          </w:p>
        </w:tc>
        <w:tc>
          <w:tcPr>
            <w:tcW w:w="1882" w:type="pct"/>
            <w:vAlign w:val="center"/>
          </w:tcPr>
          <w:p>
            <w:pPr>
              <w:jc w:val="left"/>
              <w:rPr>
                <w:rFonts w:ascii="宋体" w:hAnsi="宋体"/>
                <w:bCs/>
                <w:color w:val="000000" w:themeColor="text1"/>
                <w:sz w:val="18"/>
                <w:szCs w:val="18"/>
              </w:rPr>
            </w:pPr>
            <w:r>
              <w:rPr>
                <w:rFonts w:hint="eastAsia" w:ascii="宋体" w:hAnsi="宋体"/>
                <w:bCs/>
                <w:color w:val="000000" w:themeColor="text1"/>
                <w:sz w:val="18"/>
                <w:szCs w:val="18"/>
              </w:rPr>
              <w:t>瓤、籽分离筛片型式</w:t>
            </w:r>
          </w:p>
        </w:tc>
        <w:tc>
          <w:tcPr>
            <w:tcW w:w="907" w:type="pct"/>
            <w:vAlign w:val="center"/>
          </w:tcPr>
          <w:p>
            <w:pPr>
              <w:jc w:val="center"/>
              <w:rPr>
                <w:rFonts w:ascii="宋体" w:hAnsi="宋体"/>
                <w:bCs/>
                <w:sz w:val="18"/>
                <w:szCs w:val="18"/>
              </w:rPr>
            </w:pPr>
            <w:r>
              <w:rPr>
                <w:rFonts w:hint="eastAsia" w:ascii="宋体" w:hAnsi="宋体"/>
                <w:bCs/>
                <w:sz w:val="18"/>
                <w:szCs w:val="18"/>
              </w:rPr>
              <w:t>一致</w:t>
            </w:r>
          </w:p>
        </w:tc>
        <w:tc>
          <w:tcPr>
            <w:tcW w:w="1819" w:type="pct"/>
            <w:vAlign w:val="center"/>
          </w:tcPr>
          <w:p>
            <w:pPr>
              <w:jc w:val="center"/>
              <w:rPr>
                <w:rFonts w:ascii="宋体" w:hAnsi="宋体"/>
                <w:bCs/>
                <w:sz w:val="18"/>
                <w:szCs w:val="18"/>
              </w:rPr>
            </w:pPr>
            <w:r>
              <w:rPr>
                <w:rFonts w:hint="eastAsia" w:ascii="宋体" w:hAnsi="宋体"/>
                <w:bCs/>
                <w:sz w:val="18"/>
                <w:szCs w:val="18"/>
              </w:rPr>
              <w:t>核对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4" w:hRule="atLeast"/>
          <w:jc w:val="center"/>
        </w:trPr>
        <w:tc>
          <w:tcPr>
            <w:tcW w:w="392" w:type="pct"/>
            <w:vAlign w:val="center"/>
          </w:tcPr>
          <w:p>
            <w:pPr>
              <w:jc w:val="center"/>
              <w:rPr>
                <w:rFonts w:ascii="宋体" w:hAnsi="宋体"/>
                <w:color w:val="000000"/>
                <w:sz w:val="18"/>
                <w:szCs w:val="18"/>
              </w:rPr>
            </w:pPr>
            <w:r>
              <w:rPr>
                <w:rFonts w:hint="eastAsia" w:ascii="宋体" w:hAnsi="宋体"/>
                <w:color w:val="000000"/>
                <w:sz w:val="18"/>
                <w:szCs w:val="18"/>
              </w:rPr>
              <w:t>18</w:t>
            </w:r>
          </w:p>
        </w:tc>
        <w:tc>
          <w:tcPr>
            <w:tcW w:w="1882" w:type="pct"/>
            <w:vAlign w:val="center"/>
          </w:tcPr>
          <w:p>
            <w:pPr>
              <w:jc w:val="left"/>
              <w:rPr>
                <w:rFonts w:ascii="宋体" w:hAnsi="宋体"/>
                <w:bCs/>
                <w:color w:val="000000" w:themeColor="text1"/>
                <w:sz w:val="18"/>
                <w:szCs w:val="18"/>
              </w:rPr>
            </w:pPr>
            <w:r>
              <w:rPr>
                <w:rFonts w:hint="eastAsia" w:ascii="宋体" w:hAnsi="宋体"/>
                <w:bCs/>
                <w:color w:val="000000" w:themeColor="text1"/>
                <w:sz w:val="18"/>
                <w:szCs w:val="18"/>
              </w:rPr>
              <w:t>配套清洗水泵型号</w:t>
            </w:r>
          </w:p>
        </w:tc>
        <w:tc>
          <w:tcPr>
            <w:tcW w:w="907" w:type="pct"/>
            <w:vAlign w:val="center"/>
          </w:tcPr>
          <w:p>
            <w:pPr>
              <w:jc w:val="center"/>
              <w:rPr>
                <w:rFonts w:ascii="宋体" w:hAnsi="宋体"/>
                <w:bCs/>
                <w:sz w:val="18"/>
                <w:szCs w:val="18"/>
              </w:rPr>
            </w:pPr>
            <w:r>
              <w:rPr>
                <w:rFonts w:hint="eastAsia" w:ascii="宋体" w:hAnsi="宋体"/>
                <w:bCs/>
                <w:sz w:val="18"/>
                <w:szCs w:val="18"/>
              </w:rPr>
              <w:t>一致</w:t>
            </w:r>
          </w:p>
        </w:tc>
        <w:tc>
          <w:tcPr>
            <w:tcW w:w="1819" w:type="pct"/>
            <w:vAlign w:val="center"/>
          </w:tcPr>
          <w:p>
            <w:pPr>
              <w:jc w:val="center"/>
              <w:rPr>
                <w:rFonts w:ascii="宋体" w:hAnsi="宋体"/>
                <w:bCs/>
                <w:sz w:val="18"/>
                <w:szCs w:val="18"/>
              </w:rPr>
            </w:pPr>
            <w:r>
              <w:rPr>
                <w:rFonts w:hint="eastAsia" w:ascii="宋体" w:hAnsi="宋体"/>
                <w:bCs/>
                <w:sz w:val="18"/>
                <w:szCs w:val="18"/>
              </w:rPr>
              <w:t>核对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4" w:hRule="atLeast"/>
          <w:jc w:val="center"/>
        </w:trPr>
        <w:tc>
          <w:tcPr>
            <w:tcW w:w="5000" w:type="pct"/>
            <w:gridSpan w:val="4"/>
            <w:tcBorders>
              <w:top w:val="single" w:color="auto" w:sz="4" w:space="0"/>
              <w:left w:val="single" w:color="auto" w:sz="8" w:space="0"/>
              <w:bottom w:val="single" w:color="auto" w:sz="4" w:space="0"/>
              <w:right w:val="single" w:color="auto" w:sz="8" w:space="0"/>
            </w:tcBorders>
            <w:vAlign w:val="center"/>
          </w:tcPr>
          <w:p>
            <w:pPr>
              <w:rPr>
                <w:rFonts w:ascii="宋体" w:hAnsi="宋体"/>
                <w:color w:val="000000"/>
                <w:sz w:val="18"/>
                <w:szCs w:val="18"/>
              </w:rPr>
            </w:pPr>
            <w:r>
              <w:rPr>
                <w:rFonts w:hint="eastAsia" w:ascii="宋体" w:hAnsi="宋体"/>
                <w:color w:val="000000"/>
                <w:sz w:val="18"/>
                <w:szCs w:val="18"/>
              </w:rPr>
              <w:t>注：</w:t>
            </w:r>
            <w:r>
              <w:rPr>
                <w:rFonts w:hint="eastAsia" w:ascii="宋体" w:hAnsi="宋体"/>
                <w:color w:val="000000"/>
                <w:sz w:val="18"/>
                <w:szCs w:val="18"/>
                <w:vertAlign w:val="superscript"/>
              </w:rPr>
              <w:t>a</w:t>
            </w:r>
            <w:r>
              <w:rPr>
                <w:rFonts w:hint="eastAsia" w:ascii="宋体" w:hAnsi="宋体"/>
                <w:color w:val="000000"/>
                <w:sz w:val="18"/>
                <w:szCs w:val="18"/>
              </w:rPr>
              <w:t>整机外形尺寸是指样机在硬化检测场地上的实际作业状态（不含清洗用配套水泵）。</w:t>
            </w:r>
          </w:p>
        </w:tc>
      </w:tr>
    </w:tbl>
    <w:p>
      <w:pPr>
        <w:pStyle w:val="55"/>
        <w:numPr>
          <w:ilvl w:val="0"/>
          <w:numId w:val="0"/>
        </w:numPr>
        <w:spacing w:afterLines="50" w:line="300" w:lineRule="auto"/>
        <w:rPr>
          <w:rFonts w:ascii="黑体" w:hAnsi="黑体"/>
          <w:color w:val="000000"/>
        </w:rPr>
      </w:pPr>
      <w:r>
        <w:rPr>
          <w:rFonts w:hint="eastAsia" w:ascii="黑体" w:hAnsi="黑体"/>
          <w:color w:val="000000"/>
        </w:rPr>
        <w:t>4.1.2判定规则</w:t>
      </w:r>
    </w:p>
    <w:p>
      <w:pPr>
        <w:pStyle w:val="57"/>
        <w:ind w:firstLine="420"/>
      </w:pPr>
      <w:bookmarkStart w:id="216" w:name="_Toc385784944"/>
      <w:bookmarkEnd w:id="216"/>
      <w:bookmarkStart w:id="217" w:name="_Toc385785101"/>
      <w:bookmarkEnd w:id="217"/>
      <w:bookmarkStart w:id="218" w:name="_Toc385784937"/>
      <w:bookmarkEnd w:id="218"/>
      <w:bookmarkStart w:id="219" w:name="_Toc447895098"/>
      <w:bookmarkEnd w:id="219"/>
      <w:bookmarkStart w:id="220" w:name="_Toc447991647"/>
      <w:bookmarkEnd w:id="220"/>
      <w:bookmarkStart w:id="221" w:name="_Toc386036711"/>
      <w:bookmarkEnd w:id="221"/>
      <w:bookmarkStart w:id="222" w:name="_Toc385785092"/>
      <w:bookmarkEnd w:id="222"/>
      <w:bookmarkStart w:id="223" w:name="_Toc447872116"/>
      <w:bookmarkEnd w:id="223"/>
      <w:bookmarkStart w:id="224" w:name="_Toc447895647"/>
      <w:bookmarkEnd w:id="224"/>
      <w:bookmarkStart w:id="225" w:name="_Toc386036713"/>
      <w:bookmarkEnd w:id="225"/>
      <w:bookmarkStart w:id="226" w:name="_Toc447895097"/>
      <w:bookmarkEnd w:id="226"/>
      <w:bookmarkStart w:id="227" w:name="_Toc386036712"/>
      <w:bookmarkEnd w:id="227"/>
      <w:bookmarkStart w:id="228" w:name="_Toc447895646"/>
      <w:bookmarkEnd w:id="228"/>
      <w:bookmarkStart w:id="229" w:name="_Toc448946724"/>
      <w:bookmarkEnd w:id="229"/>
      <w:bookmarkStart w:id="230" w:name="_Toc385785091"/>
      <w:bookmarkEnd w:id="230"/>
      <w:bookmarkStart w:id="231" w:name="_Toc447991646"/>
      <w:bookmarkEnd w:id="231"/>
      <w:bookmarkStart w:id="232" w:name="_Toc385785090"/>
      <w:bookmarkEnd w:id="232"/>
      <w:bookmarkStart w:id="233" w:name="_Toc385784935"/>
      <w:bookmarkEnd w:id="233"/>
      <w:bookmarkStart w:id="234" w:name="_Toc385784936"/>
      <w:bookmarkEnd w:id="234"/>
      <w:bookmarkStart w:id="235" w:name="_Toc385784938"/>
      <w:bookmarkEnd w:id="235"/>
      <w:bookmarkStart w:id="236" w:name="_Toc447872115"/>
      <w:bookmarkEnd w:id="236"/>
      <w:bookmarkStart w:id="237" w:name="_Toc385784946"/>
      <w:bookmarkEnd w:id="237"/>
      <w:bookmarkStart w:id="238" w:name="_Toc385785099"/>
      <w:bookmarkEnd w:id="238"/>
      <w:bookmarkStart w:id="239" w:name="_Toc386036714"/>
      <w:bookmarkEnd w:id="239"/>
      <w:bookmarkStart w:id="240" w:name="_Toc386036721"/>
      <w:bookmarkEnd w:id="240"/>
      <w:bookmarkStart w:id="241" w:name="_Toc385785094"/>
      <w:bookmarkEnd w:id="241"/>
      <w:bookmarkStart w:id="242" w:name="_Toc386036715"/>
      <w:bookmarkEnd w:id="242"/>
      <w:bookmarkStart w:id="243" w:name="_Toc385785100"/>
      <w:bookmarkEnd w:id="243"/>
      <w:bookmarkStart w:id="244" w:name="_Toc385785102"/>
      <w:bookmarkEnd w:id="244"/>
      <w:bookmarkStart w:id="245" w:name="_Toc385784943"/>
      <w:bookmarkEnd w:id="245"/>
      <w:bookmarkStart w:id="246" w:name="_Toc385784947"/>
      <w:bookmarkEnd w:id="246"/>
      <w:bookmarkStart w:id="247" w:name="_Toc385784945"/>
      <w:bookmarkEnd w:id="247"/>
      <w:bookmarkStart w:id="248" w:name="_Toc385785098"/>
      <w:bookmarkEnd w:id="248"/>
      <w:bookmarkStart w:id="249" w:name="_Toc385785097"/>
      <w:bookmarkEnd w:id="249"/>
      <w:bookmarkStart w:id="250" w:name="_Toc385784942"/>
      <w:bookmarkEnd w:id="250"/>
      <w:bookmarkStart w:id="251" w:name="_Toc386036723"/>
      <w:bookmarkEnd w:id="251"/>
      <w:bookmarkStart w:id="252" w:name="_Toc386036716"/>
      <w:bookmarkEnd w:id="252"/>
      <w:bookmarkStart w:id="253" w:name="_Toc385785093"/>
      <w:bookmarkEnd w:id="253"/>
      <w:bookmarkStart w:id="254" w:name="_Toc386036719"/>
      <w:bookmarkEnd w:id="254"/>
      <w:bookmarkStart w:id="255" w:name="_Toc386036720"/>
      <w:bookmarkEnd w:id="255"/>
      <w:bookmarkStart w:id="256" w:name="_Toc386036722"/>
      <w:bookmarkEnd w:id="256"/>
      <w:bookmarkStart w:id="257" w:name="_Toc385784939"/>
      <w:bookmarkEnd w:id="257"/>
      <w:bookmarkStart w:id="258" w:name="_Toc385784940"/>
      <w:bookmarkEnd w:id="258"/>
      <w:bookmarkStart w:id="259" w:name="_Toc386036718"/>
      <w:bookmarkEnd w:id="259"/>
      <w:bookmarkStart w:id="260" w:name="_Toc385785095"/>
      <w:bookmarkEnd w:id="260"/>
      <w:r>
        <w:rPr>
          <w:rFonts w:hint="eastAsia"/>
        </w:rPr>
        <w:t>一致性检查的全部项目结果均满足表1要求时，一致性检查结论为符合大纲要求；否则，一致性检查结论为不符合大纲要求。</w:t>
      </w:r>
    </w:p>
    <w:p>
      <w:pPr>
        <w:pStyle w:val="56"/>
        <w:spacing w:before="157" w:beforeLines="50" w:afterLines="50"/>
        <w:ind w:firstLine="0"/>
      </w:pPr>
      <w:bookmarkStart w:id="261" w:name="_Toc46157536"/>
      <w:bookmarkStart w:id="262" w:name="_Toc36132897"/>
      <w:r>
        <w:rPr>
          <w:rFonts w:hint="eastAsia"/>
        </w:rPr>
        <w:t>创新性评价</w:t>
      </w:r>
      <w:bookmarkEnd w:id="261"/>
      <w:bookmarkEnd w:id="262"/>
    </w:p>
    <w:p>
      <w:pPr>
        <w:widowControl/>
        <w:spacing w:afterLines="50"/>
        <w:jc w:val="left"/>
      </w:pPr>
      <w:r>
        <w:rPr>
          <w:rFonts w:hint="eastAsia" w:ascii="黑体" w:hAnsi="宋体" w:eastAsia="黑体" w:cs="黑体"/>
          <w:kern w:val="0"/>
          <w:szCs w:val="21"/>
        </w:rPr>
        <w:t>4</w:t>
      </w:r>
      <w:r>
        <w:rPr>
          <w:rFonts w:ascii="黑体" w:hAnsi="宋体" w:eastAsia="黑体" w:cs="黑体"/>
          <w:kern w:val="0"/>
          <w:szCs w:val="21"/>
        </w:rPr>
        <w:t>.2.1 评价方法</w:t>
      </w:r>
    </w:p>
    <w:p>
      <w:pPr>
        <w:widowControl/>
        <w:jc w:val="left"/>
      </w:pPr>
      <w:r>
        <w:rPr>
          <w:rFonts w:hint="eastAsia" w:ascii="黑体" w:hAnsi="宋体" w:eastAsia="黑体" w:cs="黑体"/>
          <w:kern w:val="0"/>
          <w:szCs w:val="21"/>
        </w:rPr>
        <w:t>4</w:t>
      </w:r>
      <w:r>
        <w:rPr>
          <w:rFonts w:ascii="黑体" w:hAnsi="宋体" w:eastAsia="黑体" w:cs="黑体"/>
          <w:kern w:val="0"/>
          <w:szCs w:val="21"/>
        </w:rPr>
        <w:t xml:space="preserve">.2.1.1 </w:t>
      </w:r>
      <w:r>
        <w:rPr>
          <w:rFonts w:hint="eastAsia" w:ascii="宋体" w:hAnsi="宋体" w:cs="宋体"/>
          <w:kern w:val="0"/>
          <w:szCs w:val="21"/>
        </w:rPr>
        <w:t>创新性评价依据创新产品应用领域、技术创新点的情况，采用材料评审方式或专家组评价方式之一进行评价。</w:t>
      </w:r>
    </w:p>
    <w:p>
      <w:pPr>
        <w:widowControl/>
        <w:jc w:val="left"/>
      </w:pPr>
      <w:r>
        <w:rPr>
          <w:rFonts w:hint="eastAsia" w:ascii="黑体" w:hAnsi="宋体" w:eastAsia="黑体" w:cs="黑体"/>
          <w:kern w:val="0"/>
          <w:szCs w:val="21"/>
        </w:rPr>
        <w:t xml:space="preserve">4.2.1.2 </w:t>
      </w:r>
      <w:r>
        <w:rPr>
          <w:rFonts w:hint="eastAsia" w:ascii="宋体" w:hAnsi="宋体" w:cs="宋体"/>
          <w:kern w:val="0"/>
          <w:szCs w:val="21"/>
        </w:rPr>
        <w:t>材料评审方式，依据</w:t>
      </w:r>
      <w:r>
        <w:rPr>
          <w:rFonts w:hint="eastAsia" w:cs="宋体"/>
        </w:rPr>
        <w:t>制造商</w:t>
      </w:r>
      <w:r>
        <w:rPr>
          <w:rFonts w:hint="eastAsia" w:ascii="宋体" w:hAnsi="宋体" w:cs="宋体"/>
          <w:kern w:val="0"/>
          <w:szCs w:val="21"/>
        </w:rPr>
        <w:t>提供的以下</w:t>
      </w:r>
      <w:r>
        <w:rPr>
          <w:rFonts w:hint="eastAsia" w:hAnsi="宋体"/>
        </w:rPr>
        <w:t>至少一种</w:t>
      </w:r>
      <w:r>
        <w:rPr>
          <w:rFonts w:hint="eastAsia" w:ascii="宋体" w:hAnsi="宋体" w:cs="宋体"/>
          <w:kern w:val="0"/>
          <w:szCs w:val="21"/>
        </w:rPr>
        <w:t>材料进行评价：</w:t>
      </w:r>
    </w:p>
    <w:p>
      <w:pPr>
        <w:pStyle w:val="114"/>
        <w:widowControl/>
        <w:ind w:left="659" w:leftChars="314" w:firstLine="105" w:firstLineChars="50"/>
        <w:jc w:val="left"/>
      </w:pPr>
      <w:r>
        <w:rPr>
          <w:rFonts w:hint="eastAsia" w:ascii="宋体" w:hAnsi="宋体" w:cs="宋体"/>
          <w:kern w:val="0"/>
          <w:szCs w:val="21"/>
        </w:rPr>
        <w:t>a) 发明专利；</w:t>
      </w:r>
    </w:p>
    <w:p>
      <w:pPr>
        <w:pStyle w:val="114"/>
        <w:widowControl/>
        <w:ind w:left="659" w:leftChars="314" w:firstLine="105" w:firstLineChars="50"/>
        <w:jc w:val="left"/>
      </w:pPr>
      <w:r>
        <w:rPr>
          <w:rFonts w:hint="eastAsia" w:ascii="宋体" w:hAnsi="宋体" w:cs="宋体"/>
          <w:kern w:val="0"/>
          <w:szCs w:val="21"/>
        </w:rPr>
        <w:t>b）实用新型专利；</w:t>
      </w:r>
    </w:p>
    <w:p>
      <w:pPr>
        <w:pStyle w:val="114"/>
        <w:widowControl/>
        <w:ind w:left="659" w:leftChars="314" w:firstLine="105" w:firstLineChars="50"/>
        <w:jc w:val="left"/>
      </w:pPr>
      <w:r>
        <w:rPr>
          <w:rFonts w:hint="eastAsia" w:ascii="宋体" w:hAnsi="宋体" w:cs="宋体"/>
          <w:kern w:val="0"/>
          <w:szCs w:val="21"/>
        </w:rPr>
        <w:t>C）科技成果评价证书；</w:t>
      </w:r>
    </w:p>
    <w:p>
      <w:pPr>
        <w:pStyle w:val="114"/>
        <w:widowControl/>
        <w:ind w:left="659" w:leftChars="314" w:firstLine="105" w:firstLineChars="50"/>
        <w:jc w:val="left"/>
      </w:pPr>
      <w:r>
        <w:rPr>
          <w:rFonts w:hint="eastAsia" w:ascii="宋体" w:hAnsi="宋体" w:cs="宋体"/>
          <w:kern w:val="0"/>
          <w:szCs w:val="21"/>
        </w:rPr>
        <w:t>d) 科技成果查新报告。</w:t>
      </w:r>
    </w:p>
    <w:p>
      <w:pPr>
        <w:widowControl/>
        <w:jc w:val="left"/>
      </w:pPr>
      <w:r>
        <w:rPr>
          <w:rFonts w:hint="eastAsia" w:ascii="黑体" w:hAnsi="宋体" w:eastAsia="黑体" w:cs="黑体"/>
          <w:kern w:val="0"/>
          <w:szCs w:val="21"/>
        </w:rPr>
        <w:t xml:space="preserve">4.2.1.3 </w:t>
      </w:r>
      <w:r>
        <w:rPr>
          <w:rFonts w:hint="eastAsia" w:ascii="宋体" w:hAnsi="宋体" w:cs="宋体"/>
          <w:kern w:val="0"/>
          <w:szCs w:val="21"/>
        </w:rPr>
        <w:t>专家组评价方式，由省级以上农机事业单位或农机学会（协会）等组织专家组成评审组，对</w:t>
      </w:r>
      <w:r>
        <w:rPr>
          <w:rFonts w:hint="eastAsia" w:cs="宋体"/>
        </w:rPr>
        <w:t>制造商</w:t>
      </w:r>
      <w:r>
        <w:rPr>
          <w:rFonts w:hint="eastAsia" w:ascii="宋体" w:hAnsi="宋体" w:cs="宋体"/>
          <w:kern w:val="0"/>
          <w:szCs w:val="21"/>
        </w:rPr>
        <w:t xml:space="preserve">提供的创新性材料进行评价，专家组人数为单数且不少于3名。 </w:t>
      </w:r>
    </w:p>
    <w:p>
      <w:pPr>
        <w:widowControl/>
        <w:spacing w:beforeLines="50" w:afterLines="50"/>
        <w:jc w:val="left"/>
      </w:pPr>
      <w:r>
        <w:rPr>
          <w:rFonts w:hint="eastAsia" w:ascii="黑体" w:hAnsi="宋体" w:eastAsia="黑体" w:cs="黑体"/>
          <w:kern w:val="0"/>
          <w:szCs w:val="21"/>
        </w:rPr>
        <w:t xml:space="preserve">4.2.2 判定规则 </w:t>
      </w:r>
    </w:p>
    <w:p>
      <w:pPr>
        <w:widowControl/>
        <w:jc w:val="left"/>
      </w:pPr>
      <w:r>
        <w:rPr>
          <w:rFonts w:hint="eastAsia" w:ascii="黑体" w:hAnsi="宋体" w:eastAsia="黑体" w:cs="黑体"/>
          <w:kern w:val="0"/>
          <w:szCs w:val="21"/>
        </w:rPr>
        <w:t>4.2.2.1</w:t>
      </w:r>
      <w:r>
        <w:rPr>
          <w:rFonts w:hint="eastAsia" w:ascii="宋体" w:hAnsi="宋体" w:cs="宋体"/>
          <w:kern w:val="0"/>
          <w:szCs w:val="21"/>
        </w:rPr>
        <w:t xml:space="preserve"> 材料评审的，经评价该产品具有创新性，结论为符合大纲要求；否则，结论为不符合大纲要求。</w:t>
      </w:r>
    </w:p>
    <w:p>
      <w:pPr>
        <w:widowControl/>
        <w:jc w:val="left"/>
        <w:rPr>
          <w:rFonts w:ascii="宋体" w:hAnsi="宋体" w:cs="宋体"/>
          <w:kern w:val="0"/>
          <w:szCs w:val="21"/>
        </w:rPr>
      </w:pPr>
      <w:r>
        <w:rPr>
          <w:rFonts w:hint="eastAsia" w:ascii="黑体" w:hAnsi="宋体" w:eastAsia="黑体" w:cs="黑体"/>
          <w:kern w:val="0"/>
          <w:szCs w:val="21"/>
        </w:rPr>
        <w:t>4.2.2.2</w:t>
      </w:r>
      <w:r>
        <w:rPr>
          <w:rFonts w:hint="eastAsia" w:ascii="宋体" w:hAnsi="宋体" w:cs="宋体"/>
          <w:kern w:val="0"/>
          <w:szCs w:val="21"/>
        </w:rPr>
        <w:t xml:space="preserve"> 专家组评价的，专家组形成创新性评价意见，2/3以上的专家评价该产品具有创新性，结论为符合大纲要求；否则，结论为不符合大纲要求。</w:t>
      </w:r>
    </w:p>
    <w:p>
      <w:pPr>
        <w:pStyle w:val="56"/>
        <w:spacing w:beforeLines="50" w:afterLines="50"/>
        <w:ind w:firstLine="0"/>
      </w:pPr>
      <w:bookmarkStart w:id="263" w:name="_Toc46157537"/>
      <w:bookmarkStart w:id="264" w:name="_Toc11143858"/>
      <w:bookmarkStart w:id="265" w:name="_Toc36132898"/>
      <w:r>
        <w:rPr>
          <w:rFonts w:hint="eastAsia"/>
        </w:rPr>
        <w:t>安全性检查</w:t>
      </w:r>
      <w:bookmarkEnd w:id="263"/>
      <w:bookmarkEnd w:id="264"/>
      <w:bookmarkEnd w:id="265"/>
    </w:p>
    <w:p>
      <w:pPr>
        <w:widowControl/>
        <w:spacing w:before="156" w:after="156"/>
        <w:ind w:firstLine="424" w:firstLineChars="202"/>
        <w:jc w:val="left"/>
        <w:rPr>
          <w:rFonts w:ascii="宋体" w:hAnsi="宋体" w:cs="宋体"/>
          <w:szCs w:val="21"/>
        </w:rPr>
      </w:pPr>
      <w:r>
        <w:rPr>
          <w:rFonts w:hint="eastAsia" w:ascii="宋体" w:hAnsi="宋体" w:cs="宋体"/>
          <w:kern w:val="0"/>
          <w:szCs w:val="21"/>
        </w:rPr>
        <w:t>安全性检查可采信具有资质的检验检测机构依据相关国家标准、行业标准、地方标准、团体标准、或企业标准出具的符合本大纲要求的安全性检查报告。</w:t>
      </w:r>
    </w:p>
    <w:p>
      <w:pPr>
        <w:pStyle w:val="55"/>
        <w:numPr>
          <w:ilvl w:val="0"/>
          <w:numId w:val="0"/>
        </w:numPr>
        <w:spacing w:beforeLines="50" w:afterLines="50"/>
        <w:rPr>
          <w:rFonts w:ascii="黑体" w:hAnsi="黑体" w:cs="宋体"/>
          <w:color w:val="000000"/>
        </w:rPr>
      </w:pPr>
      <w:r>
        <w:rPr>
          <w:rFonts w:ascii="黑体" w:hAnsi="黑体" w:cs="宋体"/>
          <w:color w:val="000000"/>
        </w:rPr>
        <w:t>4.3.1</w:t>
      </w:r>
      <w:r>
        <w:rPr>
          <w:rFonts w:hint="eastAsia" w:ascii="黑体" w:hAnsi="黑体" w:cs="宋体"/>
          <w:color w:val="000000"/>
        </w:rPr>
        <w:t>安全防护</w:t>
      </w:r>
    </w:p>
    <w:p>
      <w:pPr>
        <w:widowControl/>
        <w:jc w:val="left"/>
        <w:rPr>
          <w:rFonts w:ascii="宋体" w:hAnsi="宋体" w:cs="宋体"/>
          <w:color w:val="000000"/>
          <w:kern w:val="0"/>
          <w:szCs w:val="21"/>
        </w:rPr>
      </w:pPr>
      <w:r>
        <w:rPr>
          <w:rFonts w:hint="eastAsia" w:ascii="宋体" w:hAnsi="宋体" w:cs="宋体"/>
          <w:color w:val="000000"/>
          <w:kern w:val="0"/>
          <w:szCs w:val="21"/>
        </w:rPr>
        <w:t>4.3.1.1喂入口、外露运动、旋转部件应有防护装置，防护装置的结构应符合GB 10395.1的规定。</w:t>
      </w:r>
    </w:p>
    <w:p>
      <w:pPr>
        <w:widowControl/>
        <w:jc w:val="left"/>
        <w:rPr>
          <w:rFonts w:ascii="宋体" w:hAnsi="宋体" w:cs="宋体"/>
          <w:color w:val="000000" w:themeColor="text1"/>
          <w:kern w:val="0"/>
          <w:szCs w:val="21"/>
        </w:rPr>
      </w:pPr>
      <w:r>
        <w:rPr>
          <w:rFonts w:hint="eastAsia" w:ascii="宋体" w:hAnsi="宋体" w:cs="宋体"/>
          <w:color w:val="000000"/>
          <w:kern w:val="0"/>
          <w:szCs w:val="21"/>
        </w:rPr>
        <w:t>4</w:t>
      </w:r>
      <w:r>
        <w:rPr>
          <w:rFonts w:ascii="宋体" w:hAnsi="宋体" w:cs="宋体"/>
          <w:color w:val="000000"/>
          <w:kern w:val="0"/>
          <w:szCs w:val="21"/>
        </w:rPr>
        <w:t>.3.1.2</w:t>
      </w:r>
      <w:r>
        <w:rPr>
          <w:rFonts w:hint="eastAsia" w:ascii="宋体" w:hAnsi="宋体" w:cs="宋体"/>
          <w:color w:val="000000" w:themeColor="text1"/>
          <w:kern w:val="0"/>
          <w:szCs w:val="21"/>
        </w:rPr>
        <w:t>人工喂入的瓜蒌脱皮洗籽机，喂入台长度（喂入台外端至破皮旋转件外缘）的最小距离应不小于</w:t>
      </w:r>
      <w:r>
        <w:rPr>
          <w:rFonts w:ascii="宋体" w:hAnsi="宋体" w:cs="宋体"/>
          <w:color w:val="000000" w:themeColor="text1"/>
          <w:kern w:val="0"/>
          <w:szCs w:val="21"/>
        </w:rPr>
        <w:t>850 mm</w:t>
      </w:r>
      <w:r>
        <w:rPr>
          <w:rFonts w:hint="eastAsia" w:ascii="宋体" w:hAnsi="宋体" w:cs="宋体"/>
          <w:color w:val="000000" w:themeColor="text1"/>
          <w:kern w:val="0"/>
          <w:szCs w:val="21"/>
        </w:rPr>
        <w:t>，喂入罩长度（喂入罩外端至破皮旋转件外缘的最小距离）应不小于</w:t>
      </w:r>
      <w:r>
        <w:rPr>
          <w:rFonts w:ascii="宋体" w:hAnsi="宋体" w:cs="宋体"/>
          <w:color w:val="000000" w:themeColor="text1"/>
          <w:kern w:val="0"/>
          <w:szCs w:val="21"/>
        </w:rPr>
        <w:t>550 mm</w:t>
      </w:r>
      <w:r>
        <w:rPr>
          <w:rFonts w:hint="eastAsia" w:ascii="宋体" w:hAnsi="宋体" w:cs="宋体"/>
          <w:color w:val="000000" w:themeColor="text1"/>
          <w:kern w:val="0"/>
          <w:szCs w:val="21"/>
        </w:rPr>
        <w:t>。对于只能在喂入台正面喂入的机型，允许减小喂入罩长度至不小于</w:t>
      </w:r>
      <w:r>
        <w:rPr>
          <w:rFonts w:ascii="宋体" w:hAnsi="宋体" w:cs="宋体"/>
          <w:color w:val="000000" w:themeColor="text1"/>
          <w:kern w:val="0"/>
          <w:szCs w:val="21"/>
        </w:rPr>
        <w:t>450 mm</w:t>
      </w:r>
      <w:r>
        <w:rPr>
          <w:rFonts w:hint="eastAsia" w:ascii="宋体" w:hAnsi="宋体" w:cs="宋体"/>
          <w:color w:val="000000" w:themeColor="text1"/>
          <w:kern w:val="0"/>
          <w:szCs w:val="21"/>
        </w:rPr>
        <w:t>。</w:t>
      </w:r>
    </w:p>
    <w:p>
      <w:pPr>
        <w:widowControl/>
        <w:jc w:val="left"/>
        <w:rPr>
          <w:rFonts w:ascii="宋体" w:hAnsi="宋体" w:cs="宋体"/>
          <w:color w:val="000000" w:themeColor="text1"/>
          <w:kern w:val="0"/>
          <w:szCs w:val="21"/>
        </w:rPr>
      </w:pPr>
      <w:r>
        <w:rPr>
          <w:rFonts w:ascii="宋体" w:hAnsi="宋体" w:cs="宋体"/>
          <w:color w:val="000000" w:themeColor="text1"/>
          <w:kern w:val="0"/>
          <w:szCs w:val="21"/>
        </w:rPr>
        <w:t>4.3.1.3</w:t>
      </w:r>
      <w:r>
        <w:rPr>
          <w:rFonts w:hint="eastAsia" w:ascii="宋体" w:hAnsi="宋体" w:cs="宋体"/>
          <w:color w:val="000000" w:themeColor="text1"/>
          <w:kern w:val="0"/>
          <w:szCs w:val="21"/>
        </w:rPr>
        <w:t>带电控系统的应有过载保护和漏电保护装置。</w:t>
      </w:r>
    </w:p>
    <w:p>
      <w:pPr>
        <w:pStyle w:val="55"/>
        <w:numPr>
          <w:ilvl w:val="0"/>
          <w:numId w:val="0"/>
        </w:numPr>
        <w:spacing w:beforeLines="50" w:afterLines="50"/>
        <w:rPr>
          <w:rFonts w:ascii="黑体" w:hAnsi="黑体" w:cs="宋体"/>
          <w:color w:val="000000" w:themeColor="text1"/>
        </w:rPr>
      </w:pPr>
      <w:r>
        <w:rPr>
          <w:rFonts w:hint="eastAsia" w:ascii="黑体" w:hAnsi="黑体" w:cs="宋体"/>
          <w:color w:val="000000" w:themeColor="text1"/>
        </w:rPr>
        <w:t>4.3.2安全信息</w:t>
      </w:r>
    </w:p>
    <w:p>
      <w:pPr>
        <w:widowControl/>
        <w:jc w:val="left"/>
        <w:rPr>
          <w:rFonts w:ascii="宋体" w:hAnsi="宋体" w:cs="宋体"/>
          <w:color w:val="000000" w:themeColor="text1"/>
          <w:kern w:val="0"/>
          <w:szCs w:val="21"/>
        </w:rPr>
      </w:pPr>
      <w:r>
        <w:rPr>
          <w:rFonts w:ascii="宋体" w:hAnsi="宋体" w:cs="宋体"/>
          <w:color w:val="000000" w:themeColor="text1"/>
          <w:kern w:val="0"/>
          <w:szCs w:val="21"/>
        </w:rPr>
        <w:t xml:space="preserve">4.3.2.1 </w:t>
      </w:r>
      <w:r>
        <w:rPr>
          <w:rFonts w:hint="eastAsia" w:ascii="宋体" w:hAnsi="宋体" w:cs="宋体"/>
          <w:color w:val="000000" w:themeColor="text1"/>
          <w:kern w:val="0"/>
          <w:szCs w:val="21"/>
        </w:rPr>
        <w:t>喂入口、出料口、防护装置上或其它对操作者存在或有潜在危险的部位附近设置安全警示标志，安全警示标志应符合</w:t>
      </w:r>
      <w:r>
        <w:rPr>
          <w:rFonts w:ascii="宋体" w:hAnsi="宋体" w:cs="宋体"/>
          <w:color w:val="000000" w:themeColor="text1"/>
          <w:kern w:val="0"/>
          <w:szCs w:val="21"/>
        </w:rPr>
        <w:t>GB 10396的相关规定。</w:t>
      </w:r>
    </w:p>
    <w:p>
      <w:pPr>
        <w:widowControl/>
        <w:jc w:val="left"/>
        <w:rPr>
          <w:rFonts w:ascii="宋体" w:hAnsi="宋体" w:cs="宋体"/>
          <w:color w:val="000000" w:themeColor="text1"/>
          <w:kern w:val="0"/>
          <w:szCs w:val="21"/>
        </w:rPr>
      </w:pPr>
      <w:r>
        <w:rPr>
          <w:rFonts w:ascii="宋体" w:hAnsi="宋体" w:cs="宋体"/>
          <w:color w:val="000000" w:themeColor="text1"/>
          <w:kern w:val="0"/>
          <w:szCs w:val="21"/>
        </w:rPr>
        <w:t xml:space="preserve">4.3.2.2 </w:t>
      </w:r>
      <w:r>
        <w:rPr>
          <w:rFonts w:hint="eastAsia" w:ascii="宋体" w:hAnsi="宋体" w:cs="宋体"/>
          <w:color w:val="000000" w:themeColor="text1"/>
          <w:kern w:val="0"/>
          <w:szCs w:val="21"/>
        </w:rPr>
        <w:t>产品使用说明书必须有提醒操作者的安全注意事项，产品上设置的安全警示标志应在使用说明书中复现。</w:t>
      </w:r>
    </w:p>
    <w:p>
      <w:pPr>
        <w:widowControl/>
        <w:spacing w:beforeLines="50" w:afterLines="50"/>
        <w:jc w:val="left"/>
        <w:rPr>
          <w:rFonts w:ascii="黑体" w:hAnsi="黑体" w:eastAsia="黑体"/>
        </w:rPr>
      </w:pPr>
      <w:r>
        <w:rPr>
          <w:rFonts w:hint="eastAsia" w:ascii="黑体" w:hAnsi="黑体" w:eastAsia="黑体"/>
        </w:rPr>
        <w:t>4.3.3 安全性能</w:t>
      </w:r>
    </w:p>
    <w:p>
      <w:pPr>
        <w:widowControl/>
        <w:spacing w:line="300" w:lineRule="auto"/>
        <w:jc w:val="left"/>
        <w:rPr>
          <w:rFonts w:ascii="宋体" w:hAnsi="宋体"/>
          <w:color w:val="000000"/>
        </w:rPr>
      </w:pPr>
      <w:r>
        <w:rPr>
          <w:rFonts w:hint="eastAsia" w:ascii="黑体" w:hAnsi="黑体" w:eastAsia="黑体"/>
          <w:color w:val="000000"/>
        </w:rPr>
        <w:t>4.3.3.1</w:t>
      </w:r>
      <w:r>
        <w:rPr>
          <w:rFonts w:hint="eastAsia" w:ascii="宋体" w:hAnsi="宋体"/>
          <w:color w:val="000000"/>
        </w:rPr>
        <w:t xml:space="preserve"> 噪声</w:t>
      </w:r>
    </w:p>
    <w:p>
      <w:pPr>
        <w:widowControl/>
        <w:ind w:firstLine="420" w:firstLineChars="200"/>
        <w:jc w:val="left"/>
        <w:rPr>
          <w:rFonts w:ascii="宋体" w:hAnsi="宋体"/>
          <w:color w:val="000000"/>
        </w:rPr>
      </w:pPr>
      <w:r>
        <w:rPr>
          <w:rFonts w:hint="eastAsia" w:ascii="宋体" w:hAnsi="宋体"/>
          <w:color w:val="000000"/>
        </w:rPr>
        <w:t>机具正常作业时，用声级计A计权慢档在距样机表面1.0m远，距地面高度1.5m，在样机的前、后、左、右四面各取一点测量噪声，每点测量3次，每点3次测量值之差不大于2dB(A),否则应重新测量，取平均值为该点测量值，取各点平均值中最大值为噪声值。</w:t>
      </w:r>
    </w:p>
    <w:p>
      <w:pPr>
        <w:widowControl/>
        <w:ind w:firstLine="420" w:firstLineChars="200"/>
        <w:jc w:val="left"/>
        <w:rPr>
          <w:rFonts w:ascii="宋体" w:hAnsi="宋体"/>
          <w:color w:val="000000"/>
        </w:rPr>
      </w:pPr>
      <w:r>
        <w:rPr>
          <w:rFonts w:hint="eastAsia" w:ascii="宋体" w:hAnsi="宋体"/>
          <w:color w:val="000000"/>
        </w:rPr>
        <w:t>机具的噪声值应不大于</w:t>
      </w:r>
      <w:r>
        <w:rPr>
          <w:rFonts w:hint="eastAsia" w:ascii="宋体" w:hAnsi="宋体"/>
        </w:rPr>
        <w:t>88</w:t>
      </w:r>
      <w:r>
        <w:rPr>
          <w:rFonts w:hint="eastAsia" w:ascii="宋体" w:hAnsi="宋体"/>
          <w:color w:val="000000"/>
        </w:rPr>
        <w:t>dB(A)。</w:t>
      </w:r>
    </w:p>
    <w:p>
      <w:pPr>
        <w:widowControl/>
        <w:spacing w:line="300" w:lineRule="auto"/>
        <w:jc w:val="left"/>
        <w:rPr>
          <w:rFonts w:ascii="宋体" w:hAnsi="宋体"/>
          <w:color w:val="000000"/>
        </w:rPr>
      </w:pPr>
      <w:r>
        <w:rPr>
          <w:rFonts w:hint="eastAsia" w:ascii="黑体" w:hAnsi="黑体" w:eastAsia="黑体"/>
          <w:color w:val="000000"/>
        </w:rPr>
        <w:t>4.3.3.2</w:t>
      </w:r>
      <w:r>
        <w:rPr>
          <w:rFonts w:hint="eastAsia" w:ascii="宋体" w:hAnsi="宋体"/>
          <w:color w:val="000000"/>
        </w:rPr>
        <w:t xml:space="preserve"> 绝缘电阻</w:t>
      </w:r>
    </w:p>
    <w:p>
      <w:pPr>
        <w:widowControl/>
        <w:ind w:firstLine="420" w:firstLineChars="200"/>
        <w:jc w:val="left"/>
        <w:rPr>
          <w:rFonts w:ascii="宋体" w:hAnsi="宋体"/>
          <w:color w:val="000000"/>
        </w:rPr>
      </w:pPr>
      <w:r>
        <w:rPr>
          <w:rFonts w:hint="eastAsia" w:ascii="宋体" w:hAnsi="宋体"/>
          <w:color w:val="000000"/>
        </w:rPr>
        <w:t>电机接线端子与机体间的绝缘电阻应不小于20MΩ。用绝缘电阻表500V档测量电机接线端子与机体外壳间的绝缘电阻。</w:t>
      </w:r>
    </w:p>
    <w:p>
      <w:pPr>
        <w:widowControl/>
        <w:spacing w:line="300" w:lineRule="auto"/>
        <w:jc w:val="left"/>
        <w:rPr>
          <w:rFonts w:ascii="黑体" w:hAnsi="黑体" w:eastAsia="黑体"/>
          <w:color w:val="000000"/>
        </w:rPr>
      </w:pPr>
      <w:r>
        <w:rPr>
          <w:rFonts w:hint="eastAsia" w:ascii="黑体" w:hAnsi="黑体" w:eastAsia="黑体"/>
          <w:color w:val="000000"/>
        </w:rPr>
        <w:t>4.3.4 判定规则</w:t>
      </w:r>
    </w:p>
    <w:p>
      <w:pPr>
        <w:pStyle w:val="57"/>
        <w:ind w:firstLine="420"/>
        <w:rPr>
          <w:rFonts w:hAnsi="宋体"/>
          <w:color w:val="000000"/>
          <w:szCs w:val="21"/>
        </w:rPr>
      </w:pPr>
      <w:r>
        <w:rPr>
          <w:rFonts w:hint="eastAsia" w:hAnsi="宋体" w:cs="宋体"/>
          <w:color w:val="000000"/>
        </w:rPr>
        <w:t>安全防</w:t>
      </w:r>
      <w:r>
        <w:rPr>
          <w:rFonts w:hint="eastAsia" w:hAnsi="宋体"/>
          <w:color w:val="000000"/>
        </w:rPr>
        <w:t>护、安全信息、安全性能均满足要求时，</w:t>
      </w:r>
      <w:r>
        <w:rPr>
          <w:rFonts w:hint="eastAsia" w:hAnsi="宋体"/>
          <w:color w:val="000000"/>
          <w:szCs w:val="21"/>
        </w:rPr>
        <w:t>安全性检查结论为符合大纲要求；否则，安全性检查结论为不符合大纲要求。</w:t>
      </w:r>
    </w:p>
    <w:p>
      <w:pPr>
        <w:pStyle w:val="56"/>
        <w:spacing w:afterLines="50"/>
        <w:ind w:firstLine="0"/>
      </w:pPr>
      <w:bookmarkStart w:id="266" w:name="_Toc447895655"/>
      <w:bookmarkEnd w:id="266"/>
      <w:bookmarkStart w:id="267" w:name="_Toc447872120"/>
      <w:bookmarkEnd w:id="267"/>
      <w:bookmarkStart w:id="268" w:name="_Toc447895100"/>
      <w:bookmarkEnd w:id="268"/>
      <w:bookmarkStart w:id="269" w:name="_Toc447872123"/>
      <w:bookmarkEnd w:id="269"/>
      <w:bookmarkStart w:id="270" w:name="_Toc447895101"/>
      <w:bookmarkEnd w:id="270"/>
      <w:bookmarkStart w:id="271" w:name="_Toc447895661"/>
      <w:bookmarkEnd w:id="271"/>
      <w:bookmarkStart w:id="272" w:name="_Toc447872121"/>
      <w:bookmarkEnd w:id="272"/>
      <w:bookmarkStart w:id="273" w:name="_Toc447895105"/>
      <w:bookmarkEnd w:id="273"/>
      <w:bookmarkStart w:id="274" w:name="_Toc447895652"/>
      <w:bookmarkEnd w:id="274"/>
      <w:bookmarkStart w:id="275" w:name="_Toc447895651"/>
      <w:bookmarkEnd w:id="275"/>
      <w:bookmarkStart w:id="276" w:name="_Toc447991655"/>
      <w:bookmarkEnd w:id="276"/>
      <w:bookmarkStart w:id="277" w:name="_Toc447895104"/>
      <w:bookmarkEnd w:id="277"/>
      <w:bookmarkStart w:id="278" w:name="_Toc447872130"/>
      <w:bookmarkEnd w:id="278"/>
      <w:bookmarkStart w:id="279" w:name="_Toc447895106"/>
      <w:bookmarkEnd w:id="279"/>
      <w:bookmarkStart w:id="280" w:name="_Toc447895112"/>
      <w:bookmarkEnd w:id="280"/>
      <w:bookmarkStart w:id="281" w:name="_Toc447991652"/>
      <w:bookmarkEnd w:id="281"/>
      <w:bookmarkStart w:id="282" w:name="_Toc447872122"/>
      <w:bookmarkEnd w:id="282"/>
      <w:bookmarkStart w:id="283" w:name="_Toc447895649"/>
      <w:bookmarkEnd w:id="283"/>
      <w:bookmarkStart w:id="284" w:name="_Toc447872119"/>
      <w:bookmarkEnd w:id="284"/>
      <w:bookmarkStart w:id="285" w:name="_Toc447895157"/>
      <w:bookmarkEnd w:id="285"/>
      <w:bookmarkStart w:id="286" w:name="_Toc447895654"/>
      <w:bookmarkEnd w:id="286"/>
      <w:bookmarkStart w:id="287" w:name="_Toc447895146"/>
      <w:bookmarkEnd w:id="287"/>
      <w:bookmarkStart w:id="288" w:name="_Toc447895706"/>
      <w:bookmarkEnd w:id="288"/>
      <w:bookmarkStart w:id="289" w:name="_Toc447872170"/>
      <w:bookmarkEnd w:id="289"/>
      <w:bookmarkStart w:id="290" w:name="_Toc447895102"/>
      <w:bookmarkEnd w:id="290"/>
      <w:bookmarkStart w:id="291" w:name="_Toc447895122"/>
      <w:bookmarkEnd w:id="291"/>
      <w:bookmarkStart w:id="292" w:name="_Toc447991649"/>
      <w:bookmarkEnd w:id="292"/>
      <w:bookmarkStart w:id="293" w:name="_Toc447872118"/>
      <w:bookmarkEnd w:id="293"/>
      <w:bookmarkStart w:id="294" w:name="_Toc447991683"/>
      <w:bookmarkEnd w:id="294"/>
      <w:bookmarkStart w:id="295" w:name="_Toc447895134"/>
      <w:bookmarkEnd w:id="295"/>
      <w:bookmarkStart w:id="296" w:name="_Toc447872152"/>
      <w:bookmarkEnd w:id="296"/>
      <w:bookmarkStart w:id="297" w:name="_Toc447872146"/>
      <w:bookmarkEnd w:id="297"/>
      <w:bookmarkStart w:id="298" w:name="_Toc447895695"/>
      <w:bookmarkEnd w:id="298"/>
      <w:bookmarkStart w:id="299" w:name="_Toc447895117"/>
      <w:bookmarkEnd w:id="299"/>
      <w:bookmarkStart w:id="300" w:name="_Toc447991706"/>
      <w:bookmarkEnd w:id="300"/>
      <w:bookmarkStart w:id="301" w:name="_Toc447895666"/>
      <w:bookmarkEnd w:id="301"/>
      <w:bookmarkStart w:id="302" w:name="_Toc447895689"/>
      <w:bookmarkEnd w:id="302"/>
      <w:bookmarkStart w:id="303" w:name="_Toc447895103"/>
      <w:bookmarkEnd w:id="303"/>
      <w:bookmarkStart w:id="304" w:name="_Toc447895650"/>
      <w:bookmarkEnd w:id="304"/>
      <w:bookmarkStart w:id="305" w:name="_Toc447991651"/>
      <w:bookmarkEnd w:id="305"/>
      <w:bookmarkStart w:id="306" w:name="_Toc447991654"/>
      <w:bookmarkEnd w:id="306"/>
      <w:bookmarkStart w:id="307" w:name="_Toc447991650"/>
      <w:bookmarkEnd w:id="307"/>
      <w:bookmarkStart w:id="308" w:name="_Toc447991653"/>
      <w:bookmarkEnd w:id="308"/>
      <w:bookmarkStart w:id="309" w:name="_Toc447872124"/>
      <w:bookmarkEnd w:id="309"/>
      <w:bookmarkStart w:id="310" w:name="_Toc447872135"/>
      <w:bookmarkEnd w:id="310"/>
      <w:bookmarkStart w:id="311" w:name="_Toc447895128"/>
      <w:bookmarkEnd w:id="311"/>
      <w:bookmarkStart w:id="312" w:name="_Toc447991661"/>
      <w:bookmarkEnd w:id="312"/>
      <w:bookmarkStart w:id="313" w:name="_Toc447895653"/>
      <w:bookmarkEnd w:id="313"/>
      <w:bookmarkStart w:id="314" w:name="_Toc447872140"/>
      <w:bookmarkEnd w:id="314"/>
      <w:bookmarkStart w:id="315" w:name="_Toc447895748"/>
      <w:bookmarkEnd w:id="315"/>
      <w:bookmarkStart w:id="316" w:name="_Toc447895721"/>
      <w:bookmarkEnd w:id="316"/>
      <w:bookmarkStart w:id="317" w:name="_Toc447991671"/>
      <w:bookmarkEnd w:id="317"/>
      <w:bookmarkStart w:id="318" w:name="_Toc447895701"/>
      <w:bookmarkEnd w:id="318"/>
      <w:bookmarkStart w:id="319" w:name="_Toc447895177"/>
      <w:bookmarkEnd w:id="319"/>
      <w:bookmarkStart w:id="320" w:name="_Toc447895671"/>
      <w:bookmarkEnd w:id="320"/>
      <w:bookmarkStart w:id="321" w:name="_Toc447895736"/>
      <w:bookmarkEnd w:id="321"/>
      <w:bookmarkStart w:id="322" w:name="_Toc447872190"/>
      <w:bookmarkEnd w:id="322"/>
      <w:bookmarkStart w:id="323" w:name="_Toc447895742"/>
      <w:bookmarkEnd w:id="323"/>
      <w:bookmarkStart w:id="324" w:name="_Toc447895172"/>
      <w:bookmarkEnd w:id="324"/>
      <w:bookmarkStart w:id="325" w:name="_Toc447991721"/>
      <w:bookmarkEnd w:id="325"/>
      <w:bookmarkStart w:id="326" w:name="_Toc447895152"/>
      <w:bookmarkEnd w:id="326"/>
      <w:bookmarkStart w:id="327" w:name="_Toc447991731"/>
      <w:bookmarkEnd w:id="327"/>
      <w:bookmarkStart w:id="328" w:name="_Toc447991695"/>
      <w:bookmarkEnd w:id="328"/>
      <w:bookmarkStart w:id="329" w:name="_Toc447895193"/>
      <w:bookmarkEnd w:id="329"/>
      <w:bookmarkStart w:id="330" w:name="_Toc447895162"/>
      <w:bookmarkEnd w:id="330"/>
      <w:bookmarkStart w:id="331" w:name="_Toc447895683"/>
      <w:bookmarkEnd w:id="331"/>
      <w:bookmarkStart w:id="332" w:name="_Toc447991689"/>
      <w:bookmarkEnd w:id="332"/>
      <w:bookmarkStart w:id="333" w:name="_Toc447991666"/>
      <w:bookmarkEnd w:id="333"/>
      <w:bookmarkStart w:id="334" w:name="_Toc447991748"/>
      <w:bookmarkEnd w:id="334"/>
      <w:bookmarkStart w:id="335" w:name="_Toc447895726"/>
      <w:bookmarkEnd w:id="335"/>
      <w:bookmarkStart w:id="336" w:name="_Toc447991742"/>
      <w:bookmarkEnd w:id="336"/>
      <w:bookmarkStart w:id="337" w:name="_Toc447872164"/>
      <w:bookmarkEnd w:id="337"/>
      <w:bookmarkStart w:id="338" w:name="_Toc447895167"/>
      <w:bookmarkEnd w:id="338"/>
      <w:bookmarkStart w:id="339" w:name="_Toc447991677"/>
      <w:bookmarkEnd w:id="339"/>
      <w:bookmarkStart w:id="340" w:name="_Toc447872175"/>
      <w:bookmarkEnd w:id="340"/>
      <w:bookmarkStart w:id="341" w:name="_Toc447872158"/>
      <w:bookmarkEnd w:id="341"/>
      <w:bookmarkStart w:id="342" w:name="_Toc447991701"/>
      <w:bookmarkEnd w:id="342"/>
      <w:bookmarkStart w:id="343" w:name="_Toc447895677"/>
      <w:bookmarkEnd w:id="343"/>
      <w:bookmarkStart w:id="344" w:name="_Toc447895140"/>
      <w:bookmarkEnd w:id="344"/>
      <w:bookmarkStart w:id="345" w:name="_Toc447991736"/>
      <w:bookmarkEnd w:id="345"/>
      <w:bookmarkStart w:id="346" w:name="_Toc447991716"/>
      <w:bookmarkEnd w:id="346"/>
      <w:bookmarkStart w:id="347" w:name="_Toc447991726"/>
      <w:bookmarkEnd w:id="347"/>
      <w:bookmarkStart w:id="348" w:name="_Toc447991758"/>
      <w:bookmarkEnd w:id="348"/>
      <w:bookmarkStart w:id="349" w:name="_Toc447895219"/>
      <w:bookmarkEnd w:id="349"/>
      <w:bookmarkStart w:id="350" w:name="_Toc447895224"/>
      <w:bookmarkEnd w:id="350"/>
      <w:bookmarkStart w:id="351" w:name="_Toc447872247"/>
      <w:bookmarkEnd w:id="351"/>
      <w:bookmarkStart w:id="352" w:name="_Toc447895731"/>
      <w:bookmarkEnd w:id="352"/>
      <w:bookmarkStart w:id="353" w:name="_Toc447895240"/>
      <w:bookmarkEnd w:id="353"/>
      <w:bookmarkStart w:id="354" w:name="_Toc447991763"/>
      <w:bookmarkEnd w:id="354"/>
      <w:bookmarkStart w:id="355" w:name="_Toc447991789"/>
      <w:bookmarkEnd w:id="355"/>
      <w:bookmarkStart w:id="356" w:name="_Toc447872211"/>
      <w:bookmarkEnd w:id="356"/>
      <w:bookmarkStart w:id="357" w:name="_Toc447872258"/>
      <w:bookmarkEnd w:id="357"/>
      <w:bookmarkStart w:id="358" w:name="_Toc447872180"/>
      <w:bookmarkEnd w:id="358"/>
      <w:bookmarkStart w:id="359" w:name="_Toc447895187"/>
      <w:bookmarkEnd w:id="359"/>
      <w:bookmarkStart w:id="360" w:name="_Toc447895763"/>
      <w:bookmarkEnd w:id="360"/>
      <w:bookmarkStart w:id="361" w:name="_Toc447872232"/>
      <w:bookmarkEnd w:id="361"/>
      <w:bookmarkStart w:id="362" w:name="_Toc447991711"/>
      <w:bookmarkEnd w:id="362"/>
      <w:bookmarkStart w:id="363" w:name="_Toc447895716"/>
      <w:bookmarkEnd w:id="363"/>
      <w:bookmarkStart w:id="364" w:name="_Toc447872200"/>
      <w:bookmarkEnd w:id="364"/>
      <w:bookmarkStart w:id="365" w:name="_Toc447872205"/>
      <w:bookmarkEnd w:id="365"/>
      <w:bookmarkStart w:id="366" w:name="_Toc447895773"/>
      <w:bookmarkEnd w:id="366"/>
      <w:bookmarkStart w:id="367" w:name="_Toc447895214"/>
      <w:bookmarkEnd w:id="367"/>
      <w:bookmarkStart w:id="368" w:name="_Toc447872237"/>
      <w:bookmarkEnd w:id="368"/>
      <w:bookmarkStart w:id="369" w:name="_Toc447895182"/>
      <w:bookmarkEnd w:id="369"/>
      <w:bookmarkStart w:id="370" w:name="_Toc447895789"/>
      <w:bookmarkEnd w:id="370"/>
      <w:bookmarkStart w:id="371" w:name="_Toc447895711"/>
      <w:bookmarkEnd w:id="371"/>
      <w:bookmarkStart w:id="372" w:name="_Toc447872185"/>
      <w:bookmarkEnd w:id="372"/>
      <w:bookmarkStart w:id="373" w:name="_Toc447872195"/>
      <w:bookmarkEnd w:id="373"/>
      <w:bookmarkStart w:id="374" w:name="_Toc447991753"/>
      <w:bookmarkEnd w:id="374"/>
      <w:bookmarkStart w:id="375" w:name="_Toc447872217"/>
      <w:bookmarkEnd w:id="375"/>
      <w:bookmarkStart w:id="376" w:name="_Toc447895199"/>
      <w:bookmarkEnd w:id="376"/>
      <w:bookmarkStart w:id="377" w:name="_Toc447991768"/>
      <w:bookmarkEnd w:id="377"/>
      <w:bookmarkStart w:id="378" w:name="_Toc447991811"/>
      <w:bookmarkEnd w:id="378"/>
      <w:bookmarkStart w:id="379" w:name="_Toc447895753"/>
      <w:bookmarkEnd w:id="379"/>
      <w:bookmarkStart w:id="380" w:name="_Toc447895234"/>
      <w:bookmarkEnd w:id="380"/>
      <w:bookmarkStart w:id="381" w:name="_Toc447895811"/>
      <w:bookmarkEnd w:id="381"/>
      <w:bookmarkStart w:id="382" w:name="_Toc447895758"/>
      <w:bookmarkEnd w:id="382"/>
      <w:bookmarkStart w:id="383" w:name="_Toc447991778"/>
      <w:bookmarkEnd w:id="383"/>
      <w:bookmarkStart w:id="384" w:name="_Toc447895274"/>
      <w:bookmarkEnd w:id="384"/>
      <w:bookmarkStart w:id="385" w:name="_Toc447872222"/>
      <w:bookmarkEnd w:id="385"/>
      <w:bookmarkStart w:id="386" w:name="_Toc447872274"/>
      <w:bookmarkEnd w:id="386"/>
      <w:bookmarkStart w:id="387" w:name="_Toc447991823"/>
      <w:bookmarkEnd w:id="387"/>
      <w:bookmarkStart w:id="388" w:name="_Toc447895805"/>
      <w:bookmarkEnd w:id="388"/>
      <w:bookmarkStart w:id="389" w:name="_Toc447872242"/>
      <w:bookmarkEnd w:id="389"/>
      <w:bookmarkStart w:id="390" w:name="_Toc447895778"/>
      <w:bookmarkEnd w:id="390"/>
      <w:bookmarkStart w:id="391" w:name="_Toc447872286"/>
      <w:bookmarkEnd w:id="391"/>
      <w:bookmarkStart w:id="392" w:name="_Toc447872227"/>
      <w:bookmarkEnd w:id="392"/>
      <w:bookmarkStart w:id="393" w:name="_Toc447895256"/>
      <w:bookmarkEnd w:id="393"/>
      <w:bookmarkStart w:id="394" w:name="_Toc447872292"/>
      <w:bookmarkEnd w:id="394"/>
      <w:bookmarkStart w:id="395" w:name="_Toc447895783"/>
      <w:bookmarkEnd w:id="395"/>
      <w:bookmarkStart w:id="396" w:name="_Toc447895262"/>
      <w:bookmarkEnd w:id="396"/>
      <w:bookmarkStart w:id="397" w:name="_Toc447895229"/>
      <w:bookmarkEnd w:id="397"/>
      <w:bookmarkStart w:id="398" w:name="_Toc447895209"/>
      <w:bookmarkEnd w:id="398"/>
      <w:bookmarkStart w:id="399" w:name="_Toc447895251"/>
      <w:bookmarkEnd w:id="399"/>
      <w:bookmarkStart w:id="400" w:name="_Toc447991795"/>
      <w:bookmarkEnd w:id="400"/>
      <w:bookmarkStart w:id="401" w:name="_Toc447895768"/>
      <w:bookmarkEnd w:id="401"/>
      <w:bookmarkStart w:id="402" w:name="_Toc447895204"/>
      <w:bookmarkEnd w:id="402"/>
      <w:bookmarkStart w:id="403" w:name="_Toc447991773"/>
      <w:bookmarkEnd w:id="403"/>
      <w:bookmarkStart w:id="404" w:name="_Toc447872269"/>
      <w:bookmarkEnd w:id="404"/>
      <w:bookmarkStart w:id="405" w:name="_Toc447895800"/>
      <w:bookmarkEnd w:id="405"/>
      <w:bookmarkStart w:id="406" w:name="_Toc447991783"/>
      <w:bookmarkEnd w:id="406"/>
      <w:bookmarkStart w:id="407" w:name="_Toc447991800"/>
      <w:bookmarkEnd w:id="407"/>
      <w:bookmarkStart w:id="408" w:name="_Toc447872252"/>
      <w:bookmarkEnd w:id="408"/>
      <w:bookmarkStart w:id="409" w:name="_Toc447872280"/>
      <w:bookmarkEnd w:id="409"/>
      <w:bookmarkStart w:id="410" w:name="_Toc447872304"/>
      <w:bookmarkEnd w:id="410"/>
      <w:bookmarkStart w:id="411" w:name="_Toc447895333"/>
      <w:bookmarkEnd w:id="411"/>
      <w:bookmarkStart w:id="412" w:name="_Toc447872351"/>
      <w:bookmarkEnd w:id="412"/>
      <w:bookmarkStart w:id="413" w:name="_Toc447895864"/>
      <w:bookmarkEnd w:id="413"/>
      <w:bookmarkStart w:id="414" w:name="_Toc447895268"/>
      <w:bookmarkEnd w:id="414"/>
      <w:bookmarkStart w:id="415" w:name="_Toc447895304"/>
      <w:bookmarkEnd w:id="415"/>
      <w:bookmarkStart w:id="416" w:name="_Toc447895280"/>
      <w:bookmarkEnd w:id="416"/>
      <w:bookmarkStart w:id="417" w:name="_Toc447991805"/>
      <w:bookmarkEnd w:id="417"/>
      <w:bookmarkStart w:id="418" w:name="_Toc447895876"/>
      <w:bookmarkEnd w:id="418"/>
      <w:bookmarkStart w:id="419" w:name="_Toc447991841"/>
      <w:bookmarkEnd w:id="419"/>
      <w:bookmarkStart w:id="420" w:name="_Toc447895286"/>
      <w:bookmarkEnd w:id="420"/>
      <w:bookmarkStart w:id="421" w:name="_Toc447991882"/>
      <w:bookmarkEnd w:id="421"/>
      <w:bookmarkStart w:id="422" w:name="_Toc447991817"/>
      <w:bookmarkEnd w:id="422"/>
      <w:bookmarkStart w:id="423" w:name="_Toc447895829"/>
      <w:bookmarkEnd w:id="423"/>
      <w:bookmarkStart w:id="424" w:name="_Toc447872316"/>
      <w:bookmarkEnd w:id="424"/>
      <w:bookmarkStart w:id="425" w:name="_Toc447991835"/>
      <w:bookmarkEnd w:id="425"/>
      <w:bookmarkStart w:id="426" w:name="_Toc447991870"/>
      <w:bookmarkEnd w:id="426"/>
      <w:bookmarkStart w:id="427" w:name="_Toc447895823"/>
      <w:bookmarkEnd w:id="427"/>
      <w:bookmarkStart w:id="428" w:name="_Toc447895292"/>
      <w:bookmarkEnd w:id="428"/>
      <w:bookmarkStart w:id="429" w:name="_Toc447872327"/>
      <w:bookmarkEnd w:id="429"/>
      <w:bookmarkStart w:id="430" w:name="_Toc447991853"/>
      <w:bookmarkEnd w:id="430"/>
      <w:bookmarkStart w:id="431" w:name="_Toc447895847"/>
      <w:bookmarkEnd w:id="431"/>
      <w:bookmarkStart w:id="432" w:name="_Toc447895882"/>
      <w:bookmarkEnd w:id="432"/>
      <w:bookmarkStart w:id="433" w:name="_Toc447872264"/>
      <w:bookmarkEnd w:id="433"/>
      <w:bookmarkStart w:id="434" w:name="_Toc447895858"/>
      <w:bookmarkEnd w:id="434"/>
      <w:bookmarkStart w:id="435" w:name="_Toc447895795"/>
      <w:bookmarkEnd w:id="435"/>
      <w:bookmarkStart w:id="436" w:name="_Toc447991876"/>
      <w:bookmarkEnd w:id="436"/>
      <w:bookmarkStart w:id="437" w:name="_Toc447895246"/>
      <w:bookmarkEnd w:id="437"/>
      <w:bookmarkStart w:id="438" w:name="_Toc447872298"/>
      <w:bookmarkEnd w:id="438"/>
      <w:bookmarkStart w:id="439" w:name="_Toc447895817"/>
      <w:bookmarkEnd w:id="439"/>
      <w:bookmarkStart w:id="440" w:name="_Toc447991829"/>
      <w:bookmarkEnd w:id="440"/>
      <w:bookmarkStart w:id="441" w:name="_Toc447895835"/>
      <w:bookmarkEnd w:id="441"/>
      <w:bookmarkStart w:id="442" w:name="_Toc447872339"/>
      <w:bookmarkEnd w:id="442"/>
      <w:bookmarkStart w:id="443" w:name="_Toc447991888"/>
      <w:bookmarkEnd w:id="443"/>
      <w:bookmarkStart w:id="444" w:name="_Toc447895327"/>
      <w:bookmarkEnd w:id="444"/>
      <w:bookmarkStart w:id="445" w:name="_Toc447872399"/>
      <w:bookmarkEnd w:id="445"/>
      <w:bookmarkStart w:id="446" w:name="_Toc447895924"/>
      <w:bookmarkEnd w:id="446"/>
      <w:bookmarkStart w:id="447" w:name="_Toc447991930"/>
      <w:bookmarkEnd w:id="447"/>
      <w:bookmarkStart w:id="448" w:name="_Toc447872363"/>
      <w:bookmarkEnd w:id="448"/>
      <w:bookmarkStart w:id="449" w:name="_Toc447895298"/>
      <w:bookmarkEnd w:id="449"/>
      <w:bookmarkStart w:id="450" w:name="_Toc447895888"/>
      <w:bookmarkEnd w:id="450"/>
      <w:bookmarkStart w:id="451" w:name="_Toc447895345"/>
      <w:bookmarkEnd w:id="451"/>
      <w:bookmarkStart w:id="452" w:name="_Toc447872345"/>
      <w:bookmarkEnd w:id="452"/>
      <w:bookmarkStart w:id="453" w:name="_Toc447872310"/>
      <w:bookmarkEnd w:id="453"/>
      <w:bookmarkStart w:id="454" w:name="_Toc447991864"/>
      <w:bookmarkEnd w:id="454"/>
      <w:bookmarkStart w:id="455" w:name="_Toc447872369"/>
      <w:bookmarkEnd w:id="455"/>
      <w:bookmarkStart w:id="456" w:name="_Toc447872375"/>
      <w:bookmarkEnd w:id="456"/>
      <w:bookmarkStart w:id="457" w:name="_Toc447991924"/>
      <w:bookmarkEnd w:id="457"/>
      <w:bookmarkStart w:id="458" w:name="_Toc447872322"/>
      <w:bookmarkEnd w:id="458"/>
      <w:bookmarkStart w:id="459" w:name="_Toc447895321"/>
      <w:bookmarkEnd w:id="459"/>
      <w:bookmarkStart w:id="460" w:name="_Toc447991900"/>
      <w:bookmarkEnd w:id="460"/>
      <w:bookmarkStart w:id="461" w:name="_Toc447895841"/>
      <w:bookmarkEnd w:id="461"/>
      <w:bookmarkStart w:id="462" w:name="_Toc447895906"/>
      <w:bookmarkEnd w:id="462"/>
      <w:bookmarkStart w:id="463" w:name="_Toc447895381"/>
      <w:bookmarkEnd w:id="463"/>
      <w:bookmarkStart w:id="464" w:name="_Toc447872333"/>
      <w:bookmarkEnd w:id="464"/>
      <w:bookmarkStart w:id="465" w:name="_Toc447895870"/>
      <w:bookmarkEnd w:id="465"/>
      <w:bookmarkStart w:id="466" w:name="_Toc447895315"/>
      <w:bookmarkEnd w:id="466"/>
      <w:bookmarkStart w:id="467" w:name="_Toc447895853"/>
      <w:bookmarkEnd w:id="467"/>
      <w:bookmarkStart w:id="468" w:name="_Toc447991847"/>
      <w:bookmarkEnd w:id="468"/>
      <w:bookmarkStart w:id="469" w:name="_Toc447872393"/>
      <w:bookmarkEnd w:id="469"/>
      <w:bookmarkStart w:id="470" w:name="_Toc447895930"/>
      <w:bookmarkEnd w:id="470"/>
      <w:bookmarkStart w:id="471" w:name="_Toc447895309"/>
      <w:bookmarkEnd w:id="471"/>
      <w:bookmarkStart w:id="472" w:name="_Toc447991858"/>
      <w:bookmarkEnd w:id="472"/>
      <w:bookmarkStart w:id="473" w:name="_Toc447895357"/>
      <w:bookmarkEnd w:id="473"/>
      <w:bookmarkStart w:id="474" w:name="_Toc447872387"/>
      <w:bookmarkEnd w:id="474"/>
      <w:bookmarkStart w:id="475" w:name="_Toc447895918"/>
      <w:bookmarkEnd w:id="475"/>
      <w:bookmarkStart w:id="476" w:name="_Toc447895416"/>
      <w:bookmarkEnd w:id="476"/>
      <w:bookmarkStart w:id="477" w:name="_Toc447895363"/>
      <w:bookmarkEnd w:id="477"/>
      <w:bookmarkStart w:id="478" w:name="_Toc447991971"/>
      <w:bookmarkEnd w:id="478"/>
      <w:bookmarkStart w:id="479" w:name="_Toc447872404"/>
      <w:bookmarkEnd w:id="479"/>
      <w:bookmarkStart w:id="480" w:name="_Toc447895971"/>
      <w:bookmarkEnd w:id="480"/>
      <w:bookmarkStart w:id="481" w:name="_Toc447872410"/>
      <w:bookmarkEnd w:id="481"/>
      <w:bookmarkStart w:id="482" w:name="_Toc447895427"/>
      <w:bookmarkEnd w:id="482"/>
      <w:bookmarkStart w:id="483" w:name="_Toc447991894"/>
      <w:bookmarkEnd w:id="483"/>
      <w:bookmarkStart w:id="484" w:name="_Toc447895912"/>
      <w:bookmarkEnd w:id="484"/>
      <w:bookmarkStart w:id="485" w:name="_Toc447895947"/>
      <w:bookmarkEnd w:id="485"/>
      <w:bookmarkStart w:id="486" w:name="_Toc447991959"/>
      <w:bookmarkEnd w:id="486"/>
      <w:bookmarkStart w:id="487" w:name="_Toc447872357"/>
      <w:bookmarkEnd w:id="487"/>
      <w:bookmarkStart w:id="488" w:name="_Toc447895339"/>
      <w:bookmarkEnd w:id="488"/>
      <w:bookmarkStart w:id="489" w:name="_Toc447895375"/>
      <w:bookmarkEnd w:id="489"/>
      <w:bookmarkStart w:id="490" w:name="_Toc447895422"/>
      <w:bookmarkEnd w:id="490"/>
      <w:bookmarkStart w:id="491" w:name="_Toc447991953"/>
      <w:bookmarkEnd w:id="491"/>
      <w:bookmarkStart w:id="492" w:name="_Toc447895386"/>
      <w:bookmarkEnd w:id="492"/>
      <w:bookmarkStart w:id="493" w:name="_Toc447991906"/>
      <w:bookmarkEnd w:id="493"/>
      <w:bookmarkStart w:id="494" w:name="_Toc447872381"/>
      <w:bookmarkEnd w:id="494"/>
      <w:bookmarkStart w:id="495" w:name="_Toc447991918"/>
      <w:bookmarkEnd w:id="495"/>
      <w:bookmarkStart w:id="496" w:name="_Toc447895369"/>
      <w:bookmarkEnd w:id="496"/>
      <w:bookmarkStart w:id="497" w:name="_Toc447872422"/>
      <w:bookmarkEnd w:id="497"/>
      <w:bookmarkStart w:id="498" w:name="_Toc447991935"/>
      <w:bookmarkEnd w:id="498"/>
      <w:bookmarkStart w:id="499" w:name="_Toc447872440"/>
      <w:bookmarkEnd w:id="499"/>
      <w:bookmarkStart w:id="500" w:name="_Toc447895351"/>
      <w:bookmarkEnd w:id="500"/>
      <w:bookmarkStart w:id="501" w:name="_Toc447895894"/>
      <w:bookmarkEnd w:id="501"/>
      <w:bookmarkStart w:id="502" w:name="_Toc447991912"/>
      <w:bookmarkEnd w:id="502"/>
      <w:bookmarkStart w:id="503" w:name="_Toc447895404"/>
      <w:bookmarkEnd w:id="503"/>
      <w:bookmarkStart w:id="504" w:name="_Toc447895900"/>
      <w:bookmarkEnd w:id="504"/>
      <w:bookmarkStart w:id="505" w:name="_Toc447872445"/>
      <w:bookmarkEnd w:id="505"/>
      <w:bookmarkStart w:id="506" w:name="_Toc447895451"/>
      <w:bookmarkEnd w:id="506"/>
      <w:bookmarkStart w:id="507" w:name="_Toc447895965"/>
      <w:bookmarkEnd w:id="507"/>
      <w:bookmarkStart w:id="508" w:name="_Toc447992006"/>
      <w:bookmarkEnd w:id="508"/>
      <w:bookmarkStart w:id="509" w:name="_Toc447872481"/>
      <w:bookmarkEnd w:id="509"/>
      <w:bookmarkStart w:id="510" w:name="_Toc447872475"/>
      <w:bookmarkEnd w:id="510"/>
      <w:bookmarkStart w:id="511" w:name="_Toc447991982"/>
      <w:bookmarkEnd w:id="511"/>
      <w:bookmarkStart w:id="512" w:name="_Toc447991947"/>
      <w:bookmarkEnd w:id="512"/>
      <w:bookmarkStart w:id="513" w:name="_Toc447992012"/>
      <w:bookmarkEnd w:id="513"/>
      <w:bookmarkStart w:id="514" w:name="_Toc447895982"/>
      <w:bookmarkEnd w:id="514"/>
      <w:bookmarkStart w:id="515" w:name="_Toc447872416"/>
      <w:bookmarkEnd w:id="515"/>
      <w:bookmarkStart w:id="516" w:name="_Toc447895976"/>
      <w:bookmarkEnd w:id="516"/>
      <w:bookmarkStart w:id="517" w:name="_Toc447895457"/>
      <w:bookmarkEnd w:id="517"/>
      <w:bookmarkStart w:id="518" w:name="_Toc447895392"/>
      <w:bookmarkEnd w:id="518"/>
      <w:bookmarkStart w:id="519" w:name="_Toc447991965"/>
      <w:bookmarkEnd w:id="519"/>
      <w:bookmarkStart w:id="520" w:name="_Toc447872428"/>
      <w:bookmarkEnd w:id="520"/>
      <w:bookmarkStart w:id="521" w:name="_Toc447895959"/>
      <w:bookmarkEnd w:id="521"/>
      <w:bookmarkStart w:id="522" w:name="_Toc447895410"/>
      <w:bookmarkEnd w:id="522"/>
      <w:bookmarkStart w:id="523" w:name="_Toc447896006"/>
      <w:bookmarkEnd w:id="523"/>
      <w:bookmarkStart w:id="524" w:name="_Toc447896012"/>
      <w:bookmarkEnd w:id="524"/>
      <w:bookmarkStart w:id="525" w:name="_Toc447895463"/>
      <w:bookmarkEnd w:id="525"/>
      <w:bookmarkStart w:id="526" w:name="_Toc447895445"/>
      <w:bookmarkEnd w:id="526"/>
      <w:bookmarkStart w:id="527" w:name="_Toc447895935"/>
      <w:bookmarkEnd w:id="527"/>
      <w:bookmarkStart w:id="528" w:name="_Toc447895398"/>
      <w:bookmarkEnd w:id="528"/>
      <w:bookmarkStart w:id="529" w:name="_Toc447896013"/>
      <w:bookmarkEnd w:id="529"/>
      <w:bookmarkStart w:id="530" w:name="_Toc447992013"/>
      <w:bookmarkEnd w:id="530"/>
      <w:bookmarkStart w:id="531" w:name="_Toc447872434"/>
      <w:bookmarkEnd w:id="531"/>
      <w:bookmarkStart w:id="532" w:name="_Toc447872451"/>
      <w:bookmarkEnd w:id="532"/>
      <w:bookmarkStart w:id="533" w:name="_Toc447895953"/>
      <w:bookmarkEnd w:id="533"/>
      <w:bookmarkStart w:id="534" w:name="_Toc447895941"/>
      <w:bookmarkEnd w:id="534"/>
      <w:bookmarkStart w:id="535" w:name="_Toc447991941"/>
      <w:bookmarkEnd w:id="535"/>
      <w:bookmarkStart w:id="536" w:name="_Toc447895464"/>
      <w:bookmarkEnd w:id="536"/>
      <w:bookmarkStart w:id="537" w:name="_Toc447991976"/>
      <w:bookmarkEnd w:id="537"/>
      <w:bookmarkStart w:id="538" w:name="_Toc447872463"/>
      <w:bookmarkEnd w:id="538"/>
      <w:bookmarkStart w:id="539" w:name="_Toc447896000"/>
      <w:bookmarkEnd w:id="539"/>
      <w:bookmarkStart w:id="540" w:name="_Toc447895439"/>
      <w:bookmarkEnd w:id="540"/>
      <w:bookmarkStart w:id="541" w:name="_Toc447895433"/>
      <w:bookmarkEnd w:id="541"/>
      <w:bookmarkStart w:id="542" w:name="_Toc447895988"/>
      <w:bookmarkEnd w:id="542"/>
      <w:bookmarkStart w:id="543" w:name="_Toc447991994"/>
      <w:bookmarkEnd w:id="543"/>
      <w:bookmarkStart w:id="544" w:name="_Toc447872469"/>
      <w:bookmarkEnd w:id="544"/>
      <w:bookmarkStart w:id="545" w:name="_Toc447895994"/>
      <w:bookmarkEnd w:id="545"/>
      <w:bookmarkStart w:id="546" w:name="_Toc447872482"/>
      <w:bookmarkEnd w:id="546"/>
      <w:bookmarkStart w:id="547" w:name="_Toc447872457"/>
      <w:bookmarkEnd w:id="547"/>
      <w:bookmarkStart w:id="548" w:name="_Toc447991988"/>
      <w:bookmarkEnd w:id="548"/>
      <w:bookmarkStart w:id="549" w:name="_Toc447992000"/>
      <w:bookmarkEnd w:id="549"/>
      <w:bookmarkStart w:id="550" w:name="_Toc46157538"/>
      <w:bookmarkStart w:id="551" w:name="_Toc36132903"/>
      <w:r>
        <w:rPr>
          <w:rFonts w:hint="eastAsia"/>
        </w:rPr>
        <w:t>适用地区性能</w:t>
      </w:r>
      <w:r>
        <w:t>试验</w:t>
      </w:r>
      <w:bookmarkEnd w:id="550"/>
      <w:bookmarkEnd w:id="551"/>
    </w:p>
    <w:p>
      <w:pPr>
        <w:pStyle w:val="55"/>
        <w:numPr>
          <w:ilvl w:val="0"/>
          <w:numId w:val="0"/>
        </w:numPr>
        <w:spacing w:before="156" w:after="156"/>
        <w:ind w:firstLine="424" w:firstLineChars="202"/>
        <w:rPr>
          <w:rFonts w:asciiTheme="minorEastAsia" w:hAnsiTheme="minorEastAsia" w:eastAsiaTheme="minorEastAsia"/>
          <w:color w:val="000000"/>
        </w:rPr>
      </w:pPr>
      <w:r>
        <w:rPr>
          <w:rFonts w:hint="eastAsia" w:asciiTheme="minorEastAsia" w:hAnsiTheme="minorEastAsia" w:eastAsiaTheme="minorEastAsia"/>
        </w:rPr>
        <w:t>适用地区性能试验可采信县级以上农机主管部门、鉴定、推广、科研等单位开展的实地试验验证报告，或具有资质的检验检测机构依据相关国家标准、行业标准、地方标准、团体标准或企业标准出具的检验检测报告，</w:t>
      </w:r>
      <w:r>
        <w:rPr>
          <w:rFonts w:cs="宋体" w:asciiTheme="minorEastAsia" w:hAnsiTheme="minorEastAsia" w:eastAsiaTheme="minorEastAsia"/>
          <w:szCs w:val="21"/>
        </w:rPr>
        <w:t>检验检测报告或</w:t>
      </w:r>
      <w:r>
        <w:rPr>
          <w:rFonts w:hint="eastAsia" w:asciiTheme="minorEastAsia" w:hAnsiTheme="minorEastAsia" w:eastAsiaTheme="minorEastAsia"/>
        </w:rPr>
        <w:t>实地试验验证报告中至少应包括本大纲所规定的性能试验项目。</w:t>
      </w:r>
    </w:p>
    <w:p>
      <w:pPr>
        <w:pStyle w:val="55"/>
        <w:numPr>
          <w:ilvl w:val="0"/>
          <w:numId w:val="0"/>
        </w:numPr>
        <w:spacing w:beforeLines="50" w:afterLines="50"/>
        <w:rPr>
          <w:rFonts w:ascii="黑体" w:hAnsi="黑体"/>
          <w:color w:val="000000"/>
        </w:rPr>
      </w:pPr>
      <w:r>
        <w:rPr>
          <w:rFonts w:hint="eastAsia" w:ascii="黑体" w:hAnsi="黑体"/>
          <w:color w:val="000000"/>
        </w:rPr>
        <w:t>4.4.1试验内容</w:t>
      </w:r>
    </w:p>
    <w:p>
      <w:pPr>
        <w:pStyle w:val="55"/>
        <w:numPr>
          <w:ilvl w:val="0"/>
          <w:numId w:val="0"/>
        </w:numPr>
        <w:ind w:firstLine="424" w:firstLineChars="202"/>
        <w:rPr>
          <w:rFonts w:asciiTheme="minorEastAsia" w:hAnsiTheme="minorEastAsia" w:eastAsiaTheme="minorEastAsia"/>
        </w:rPr>
      </w:pPr>
      <w:r>
        <w:rPr>
          <w:rFonts w:asciiTheme="minorEastAsia" w:hAnsiTheme="minorEastAsia" w:eastAsiaTheme="minorEastAsia"/>
        </w:rPr>
        <w:t>作业性能</w:t>
      </w:r>
      <w:r>
        <w:rPr>
          <w:rFonts w:hint="eastAsia" w:asciiTheme="minorEastAsia" w:hAnsiTheme="minorEastAsia" w:eastAsiaTheme="minorEastAsia"/>
        </w:rPr>
        <w:t>试验内容包括：纯工作小时生产率、瓜籽损失率、瓜籽破碎率</w:t>
      </w:r>
      <w:r>
        <w:rPr>
          <w:rFonts w:asciiTheme="minorEastAsia" w:hAnsiTheme="minorEastAsia" w:eastAsiaTheme="minorEastAsia"/>
        </w:rPr>
        <w:t>。</w:t>
      </w:r>
    </w:p>
    <w:p>
      <w:pPr>
        <w:pStyle w:val="55"/>
        <w:numPr>
          <w:ilvl w:val="0"/>
          <w:numId w:val="0"/>
        </w:numPr>
        <w:spacing w:beforeLines="50" w:afterLines="50"/>
        <w:rPr>
          <w:rFonts w:ascii="黑体" w:hAnsi="黑体"/>
          <w:color w:val="000000"/>
        </w:rPr>
      </w:pPr>
      <w:r>
        <w:rPr>
          <w:rFonts w:hint="eastAsia" w:ascii="黑体" w:hAnsi="黑体"/>
          <w:color w:val="000000"/>
        </w:rPr>
        <w:t>4.4.1.1试验条件</w:t>
      </w:r>
    </w:p>
    <w:p>
      <w:pPr>
        <w:widowControl/>
        <w:ind w:firstLine="420" w:firstLineChars="200"/>
        <w:rPr>
          <w:rFonts w:ascii="宋体" w:hAnsi="宋体" w:cs="宋体"/>
          <w:color w:val="000000"/>
          <w:kern w:val="0"/>
          <w:szCs w:val="21"/>
        </w:rPr>
      </w:pPr>
      <w:r>
        <w:rPr>
          <w:rFonts w:hint="eastAsia" w:ascii="宋体" w:hAnsi="宋体" w:cs="宋体"/>
          <w:color w:val="000000"/>
          <w:kern w:val="0"/>
          <w:szCs w:val="21"/>
        </w:rPr>
        <w:t>a)试验场地机样机安装应能满足使用说明书的要求，并配备熟练的操作人员。</w:t>
      </w:r>
    </w:p>
    <w:p>
      <w:pPr>
        <w:widowControl/>
        <w:ind w:firstLine="420" w:firstLineChars="200"/>
        <w:rPr>
          <w:rFonts w:ascii="宋体" w:hAnsi="宋体" w:cs="宋体"/>
          <w:color w:val="000000"/>
          <w:kern w:val="0"/>
          <w:szCs w:val="21"/>
        </w:rPr>
      </w:pPr>
      <w:r>
        <w:rPr>
          <w:rFonts w:hint="eastAsia" w:ascii="宋体" w:hAnsi="宋体" w:cs="宋体"/>
          <w:color w:val="000000"/>
          <w:kern w:val="0"/>
          <w:szCs w:val="21"/>
        </w:rPr>
        <w:t>b)配套动力、清洗水泵的采用，应与使用说明书的要求一致。</w:t>
      </w:r>
    </w:p>
    <w:p>
      <w:pPr>
        <w:widowControl/>
        <w:ind w:firstLine="420" w:firstLineChars="200"/>
        <w:rPr>
          <w:rFonts w:ascii="宋体" w:hAnsi="宋体" w:cs="宋体"/>
          <w:color w:val="000000" w:themeColor="text1"/>
          <w:kern w:val="0"/>
          <w:szCs w:val="21"/>
        </w:rPr>
      </w:pPr>
      <w:r>
        <w:rPr>
          <w:rFonts w:hint="eastAsia" w:ascii="宋体" w:hAnsi="宋体" w:cs="宋体"/>
          <w:color w:val="000000" w:themeColor="text1"/>
          <w:kern w:val="0"/>
          <w:szCs w:val="21"/>
        </w:rPr>
        <w:t>c)配电电压符合机器工作设计要求，</w:t>
      </w:r>
      <w:r>
        <w:rPr>
          <w:rFonts w:hint="eastAsia" w:ascii="宋体" w:hAnsi="宋体"/>
          <w:color w:val="000000" w:themeColor="text1"/>
        </w:rPr>
        <w:t>试验电压与额定电压的偏差应不大于5%</w:t>
      </w:r>
      <w:r>
        <w:rPr>
          <w:rFonts w:hint="eastAsia" w:ascii="宋体" w:hAnsi="宋体" w:cs="宋体"/>
          <w:color w:val="000000" w:themeColor="text1"/>
          <w:kern w:val="0"/>
          <w:szCs w:val="21"/>
        </w:rPr>
        <w:t>。配套水泵工作正常。</w:t>
      </w:r>
    </w:p>
    <w:p>
      <w:pPr>
        <w:widowControl/>
        <w:ind w:firstLine="420" w:firstLineChars="200"/>
        <w:rPr>
          <w:rFonts w:ascii="宋体" w:hAnsi="宋体" w:cs="宋体"/>
          <w:color w:val="000000"/>
          <w:kern w:val="0"/>
          <w:szCs w:val="21"/>
        </w:rPr>
      </w:pPr>
      <w:r>
        <w:rPr>
          <w:rFonts w:hint="eastAsia" w:ascii="宋体" w:hAnsi="宋体" w:cs="宋体"/>
          <w:color w:val="000000"/>
          <w:kern w:val="0"/>
          <w:szCs w:val="21"/>
        </w:rPr>
        <w:t>d)试验前，样机按使用说明书的规定调试，样机状态正常。</w:t>
      </w:r>
    </w:p>
    <w:p>
      <w:pPr>
        <w:widowControl/>
        <w:ind w:firstLine="420" w:firstLineChars="200"/>
        <w:rPr>
          <w:rFonts w:ascii="宋体" w:hAnsi="宋体" w:cs="宋体"/>
          <w:color w:val="000000"/>
          <w:kern w:val="0"/>
          <w:szCs w:val="21"/>
        </w:rPr>
      </w:pPr>
      <w:r>
        <w:rPr>
          <w:rFonts w:hint="eastAsia" w:ascii="宋体" w:hAnsi="宋体" w:cs="宋体"/>
          <w:color w:val="000000"/>
          <w:kern w:val="0"/>
          <w:szCs w:val="21"/>
        </w:rPr>
        <w:t>e)试验物料应为使用说明书明示适用品种、适合处理的瓜蒌，记录瓜蒌的品种和状态。</w:t>
      </w:r>
    </w:p>
    <w:p>
      <w:pPr>
        <w:pStyle w:val="55"/>
        <w:numPr>
          <w:ilvl w:val="0"/>
          <w:numId w:val="0"/>
        </w:numPr>
        <w:spacing w:beforeLines="50" w:afterLines="50"/>
        <w:rPr>
          <w:rFonts w:ascii="黑体" w:hAnsi="黑体"/>
          <w:color w:val="000000"/>
        </w:rPr>
      </w:pPr>
      <w:r>
        <w:rPr>
          <w:rFonts w:ascii="黑体" w:hAnsi="黑体"/>
          <w:color w:val="000000"/>
        </w:rPr>
        <w:t>4.4.1.2试验方法</w:t>
      </w:r>
    </w:p>
    <w:p>
      <w:pPr>
        <w:widowControl/>
        <w:spacing w:beforeLines="50" w:afterLines="50"/>
        <w:jc w:val="left"/>
      </w:pPr>
      <w:r>
        <w:rPr>
          <w:rFonts w:hint="eastAsia" w:ascii="黑体" w:hAnsi="黑体" w:eastAsia="黑体" w:cs="宋体"/>
          <w:kern w:val="0"/>
          <w:szCs w:val="21"/>
        </w:rPr>
        <w:t>4.4.1.2.1</w:t>
      </w:r>
      <w:r>
        <w:rPr>
          <w:rFonts w:hint="eastAsia" w:ascii="宋体" w:hAnsi="宋体" w:cs="宋体"/>
          <w:kern w:val="0"/>
          <w:szCs w:val="21"/>
        </w:rPr>
        <w:t xml:space="preserve"> 纯工作小时生产率。</w:t>
      </w:r>
    </w:p>
    <w:p>
      <w:pPr>
        <w:widowControl/>
        <w:ind w:firstLine="420" w:firstLineChars="200"/>
        <w:jc w:val="left"/>
      </w:pPr>
      <w:r>
        <w:rPr>
          <w:rFonts w:hint="eastAsia" w:ascii="宋体" w:hAnsi="宋体" w:cs="宋体"/>
          <w:kern w:val="0"/>
          <w:szCs w:val="21"/>
        </w:rPr>
        <w:t>将准备好的物料连续均匀喂入不少于20min，记录喂料开始到喂料结束时间和处理的</w:t>
      </w:r>
      <w:r>
        <w:rPr>
          <w:rFonts w:hint="eastAsia" w:hAnsi="宋体"/>
          <w:bCs/>
          <w:szCs w:val="21"/>
        </w:rPr>
        <w:t>瓜蒌质</w:t>
      </w:r>
      <w:r>
        <w:rPr>
          <w:rFonts w:hint="eastAsia" w:ascii="宋体" w:hAnsi="宋体" w:cs="宋体"/>
          <w:kern w:val="0"/>
          <w:szCs w:val="21"/>
        </w:rPr>
        <w:t>量，按公式（1）计算纯工作小时生产率。。</w:t>
      </w:r>
    </w:p>
    <w:p>
      <w:pPr>
        <w:pStyle w:val="24"/>
        <w:jc w:val="right"/>
        <w:rPr>
          <w:rFonts w:hAnsi="宋体" w:cs="宋体"/>
        </w:rPr>
      </w:pPr>
    </w:p>
    <w:p>
      <w:pPr>
        <w:pStyle w:val="24"/>
        <w:ind w:right="420"/>
        <w:jc w:val="right"/>
      </w:pPr>
      <w:r>
        <w:rPr>
          <w:position w:val="-24"/>
        </w:rPr>
        <w:object>
          <v:shape id="_x0000_i1025" o:spt="75" type="#_x0000_t75" style="height:31.25pt;width:48.25pt;" o:ole="t" filled="f" o:preferrelative="t" stroked="f" coordsize="21600,21600">
            <v:path/>
            <v:fill on="f" focussize="0,0"/>
            <v:stroke on="f" joinstyle="miter"/>
            <v:imagedata r:id="rId22" o:title=""/>
            <o:lock v:ext="edit" aspectratio="t"/>
            <w10:wrap type="none"/>
            <w10:anchorlock/>
          </v:shape>
          <o:OLEObject Type="Embed" ProgID="Equation.DSMT4" ShapeID="_x0000_i1025" DrawAspect="Content" ObjectID="_1468075725" r:id="rId21">
            <o:LockedField>false</o:LockedField>
          </o:OLEObject>
        </w:object>
      </w:r>
      <w:r>
        <w:rPr>
          <w:rFonts w:hint="eastAsia" w:cs="宋体"/>
          <w:kern w:val="0"/>
          <w:szCs w:val="21"/>
        </w:rPr>
        <w:t>……………………………………………………（</w:t>
      </w:r>
      <w:r>
        <w:rPr>
          <w:rFonts w:cs="宋体"/>
          <w:kern w:val="0"/>
          <w:szCs w:val="21"/>
        </w:rPr>
        <w:t>1</w:t>
      </w:r>
      <w:r>
        <w:rPr>
          <w:rFonts w:hint="eastAsia" w:cs="宋体"/>
          <w:kern w:val="0"/>
          <w:szCs w:val="21"/>
        </w:rPr>
        <w:t>）</w:t>
      </w:r>
    </w:p>
    <w:p>
      <w:pPr>
        <w:pStyle w:val="57"/>
        <w:ind w:firstLine="420"/>
        <w:rPr>
          <w:rFonts w:hAnsi="宋体"/>
          <w:szCs w:val="21"/>
        </w:rPr>
      </w:pPr>
      <w:r>
        <w:rPr>
          <w:rFonts w:hint="eastAsia"/>
        </w:rPr>
        <w:t>式中：</w:t>
      </w:r>
      <w:r>
        <w:rPr>
          <w:position w:val="-4"/>
        </w:rPr>
        <w:object>
          <v:shape id="_x0000_i1026" o:spt="75" type="#_x0000_t75" style="height:14.25pt;width:8.85pt;" o:ole="t" filled="f" o:preferrelative="t" stroked="f" coordsize="21600,21600">
            <v:path/>
            <v:fill on="f" focussize="0,0"/>
            <v:stroke on="f" joinstyle="miter"/>
            <v:imagedata r:id="rId24" o:title=""/>
            <o:lock v:ext="edit" aspectratio="t"/>
            <w10:wrap type="none"/>
            <w10:anchorlock/>
          </v:shape>
          <o:OLEObject Type="Embed" ProgID="Equation.DSMT4" ShapeID="_x0000_i1026" DrawAspect="Content" ObjectID="_1468075726" r:id="rId23">
            <o:LockedField>false</o:LockedField>
          </o:OLEObject>
        </w:object>
      </w:r>
    </w:p>
    <w:p>
      <w:pPr>
        <w:pStyle w:val="57"/>
        <w:spacing w:line="360" w:lineRule="exact"/>
        <w:ind w:firstLine="420"/>
        <w:rPr>
          <w:rFonts w:hAnsi="宋体"/>
          <w:szCs w:val="21"/>
        </w:rPr>
      </w:pPr>
      <w:r>
        <w:rPr>
          <w:rFonts w:hint="eastAsia"/>
        </w:rPr>
        <w:t>E</w:t>
      </w:r>
      <w:r>
        <w:rPr>
          <w:rFonts w:hAnsi="宋体"/>
          <w:bCs/>
          <w:szCs w:val="21"/>
        </w:rPr>
        <w:t>——</w:t>
      </w:r>
      <w:r>
        <w:rPr>
          <w:rFonts w:hint="eastAsia" w:hAnsi="宋体"/>
          <w:bCs/>
          <w:szCs w:val="21"/>
        </w:rPr>
        <w:t>纯工作小时生产率，单位为千克每小时（kg/h）</w:t>
      </w:r>
      <w:r>
        <w:rPr>
          <w:rFonts w:hint="eastAsia" w:hAnsi="宋体"/>
          <w:szCs w:val="21"/>
        </w:rPr>
        <w:t>；</w:t>
      </w:r>
    </w:p>
    <w:p>
      <w:pPr>
        <w:pStyle w:val="57"/>
        <w:spacing w:line="360" w:lineRule="exact"/>
        <w:ind w:firstLine="420"/>
        <w:rPr>
          <w:rFonts w:hAnsi="宋体" w:cs="宋体"/>
          <w:szCs w:val="21"/>
        </w:rPr>
      </w:pPr>
      <w:r>
        <w:rPr>
          <w:rFonts w:hint="eastAsia"/>
        </w:rPr>
        <w:t>t</w:t>
      </w:r>
      <w:r>
        <w:rPr>
          <w:rFonts w:hAnsi="宋体"/>
          <w:bCs/>
          <w:szCs w:val="21"/>
        </w:rPr>
        <w:t>——</w:t>
      </w:r>
      <w:r>
        <w:rPr>
          <w:rFonts w:hint="eastAsia" w:hAnsi="宋体"/>
          <w:bCs/>
          <w:szCs w:val="21"/>
        </w:rPr>
        <w:t>作业时间，</w:t>
      </w:r>
      <w:r>
        <w:rPr>
          <w:rFonts w:hint="eastAsia" w:hAnsi="宋体" w:cs="宋体"/>
          <w:szCs w:val="21"/>
        </w:rPr>
        <w:t>单位为分（min）；</w:t>
      </w:r>
    </w:p>
    <w:p>
      <w:pPr>
        <w:pStyle w:val="57"/>
        <w:spacing w:line="360" w:lineRule="exact"/>
        <w:ind w:firstLine="420"/>
        <w:rPr>
          <w:rFonts w:hint="eastAsia" w:hAnsi="宋体" w:eastAsia="宋体"/>
          <w:bCs/>
          <w:szCs w:val="21"/>
          <w:lang w:eastAsia="zh-CN"/>
        </w:rPr>
      </w:pPr>
      <w:r>
        <w:rPr>
          <w:rFonts w:hint="eastAsia" w:hAnsi="宋体" w:cs="宋体"/>
          <w:szCs w:val="21"/>
        </w:rPr>
        <w:t>W</w:t>
      </w:r>
      <w:r>
        <w:rPr>
          <w:rFonts w:hAnsi="宋体"/>
          <w:bCs/>
          <w:szCs w:val="21"/>
        </w:rPr>
        <w:t>——</w:t>
      </w:r>
      <w:r>
        <w:rPr>
          <w:rFonts w:hint="eastAsia" w:hAnsi="宋体"/>
          <w:bCs/>
          <w:szCs w:val="21"/>
        </w:rPr>
        <w:t>处理的瓜蒌（带皮）质量，单位为千克（kg</w:t>
      </w:r>
      <w:r>
        <w:rPr>
          <w:rFonts w:hAnsi="宋体"/>
          <w:bCs/>
          <w:szCs w:val="21"/>
        </w:rPr>
        <w:t>）</w:t>
      </w:r>
      <w:r>
        <w:rPr>
          <w:rFonts w:hint="eastAsia" w:hAnsi="宋体"/>
          <w:bCs/>
          <w:szCs w:val="21"/>
          <w:lang w:eastAsia="zh-CN"/>
        </w:rPr>
        <w:t>。</w:t>
      </w:r>
    </w:p>
    <w:p>
      <w:pPr>
        <w:pStyle w:val="55"/>
        <w:numPr>
          <w:ilvl w:val="0"/>
          <w:numId w:val="0"/>
        </w:numPr>
        <w:spacing w:beforeLines="50" w:afterLines="50"/>
        <w:jc w:val="both"/>
        <w:rPr>
          <w:rFonts w:ascii="宋体" w:hAnsi="宋体" w:eastAsia="宋体" w:cs="宋体"/>
          <w:szCs w:val="22"/>
        </w:rPr>
      </w:pPr>
      <w:r>
        <w:rPr>
          <w:rFonts w:hint="eastAsia" w:ascii="黑体" w:hAnsi="黑体" w:cs="宋体"/>
          <w:szCs w:val="22"/>
        </w:rPr>
        <w:t>4.4.1.2.2</w:t>
      </w:r>
      <w:r>
        <w:rPr>
          <w:rFonts w:hint="eastAsia" w:ascii="宋体" w:hAnsi="宋体" w:eastAsia="宋体" w:cs="宋体"/>
          <w:szCs w:val="22"/>
        </w:rPr>
        <w:t>瓜籽破碎率</w:t>
      </w:r>
    </w:p>
    <w:p>
      <w:pPr>
        <w:pStyle w:val="57"/>
        <w:ind w:firstLine="420"/>
        <w:rPr>
          <w:rFonts w:hAnsi="宋体" w:cs="宋体"/>
          <w:szCs w:val="21"/>
        </w:rPr>
      </w:pPr>
      <w:r>
        <w:rPr>
          <w:rFonts w:hint="eastAsia"/>
        </w:rPr>
        <w:t>在试验期内，等间隔时间接取瓜籽样品3次，每次不少于200g,选出破碎瓜子，</w:t>
      </w:r>
      <w:r>
        <w:rPr>
          <w:rFonts w:hint="eastAsia" w:hAnsi="宋体" w:cs="宋体"/>
          <w:szCs w:val="21"/>
        </w:rPr>
        <w:t>按式（2）计算破碎率。取</w:t>
      </w:r>
      <w:r>
        <w:rPr>
          <w:rFonts w:hAnsi="宋体" w:cs="宋体"/>
          <w:szCs w:val="21"/>
        </w:rPr>
        <w:t>3</w:t>
      </w:r>
      <w:r>
        <w:rPr>
          <w:rFonts w:hint="eastAsia" w:hAnsi="宋体" w:cs="宋体"/>
          <w:szCs w:val="21"/>
        </w:rPr>
        <w:t>次平均值。</w:t>
      </w:r>
    </w:p>
    <w:p>
      <w:pPr>
        <w:pStyle w:val="57"/>
        <w:ind w:firstLine="420"/>
        <w:rPr>
          <w:rFonts w:hAnsi="宋体" w:cs="宋体"/>
          <w:szCs w:val="21"/>
        </w:rPr>
      </w:pPr>
    </w:p>
    <w:p>
      <w:pPr>
        <w:pStyle w:val="24"/>
        <w:ind w:right="420"/>
        <w:jc w:val="right"/>
      </w:pPr>
      <w:r>
        <w:rPr>
          <w:position w:val="-24"/>
        </w:rPr>
        <w:object>
          <v:shape id="_x0000_i1027" o:spt="75" type="#_x0000_t75" style="height:31.25pt;width:63.15pt;" o:ole="t" filled="f" o:preferrelative="t" stroked="f" coordsize="21600,21600">
            <v:path/>
            <v:fill on="f" focussize="0,0"/>
            <v:stroke on="f" joinstyle="miter"/>
            <v:imagedata r:id="rId26" o:title=""/>
            <o:lock v:ext="edit" aspectratio="t"/>
            <w10:wrap type="none"/>
            <w10:anchorlock/>
          </v:shape>
          <o:OLEObject Type="Embed" ProgID="Equation.DSMT4" ShapeID="_x0000_i1027" DrawAspect="Content" ObjectID="_1468075727" r:id="rId25">
            <o:LockedField>false</o:LockedField>
          </o:OLEObject>
        </w:object>
      </w:r>
      <w:r>
        <w:rPr>
          <w:rFonts w:hint="eastAsia" w:cs="宋体"/>
          <w:kern w:val="0"/>
          <w:szCs w:val="21"/>
        </w:rPr>
        <w:t>……………………………………………………（2）</w:t>
      </w:r>
    </w:p>
    <w:p>
      <w:pPr>
        <w:pStyle w:val="57"/>
        <w:ind w:firstLine="420"/>
        <w:rPr>
          <w:rFonts w:hAnsi="宋体" w:cs="宋体"/>
          <w:color w:val="FF0000"/>
          <w:szCs w:val="21"/>
        </w:rPr>
      </w:pPr>
    </w:p>
    <w:p>
      <w:pPr>
        <w:pStyle w:val="57"/>
        <w:ind w:firstLine="420"/>
        <w:rPr>
          <w:rFonts w:hAnsi="宋体"/>
          <w:szCs w:val="21"/>
        </w:rPr>
      </w:pPr>
      <w:r>
        <w:rPr>
          <w:rFonts w:hint="eastAsia"/>
        </w:rPr>
        <w:t>式中：</w:t>
      </w:r>
      <w:r>
        <w:rPr>
          <w:position w:val="-4"/>
        </w:rPr>
        <w:object>
          <v:shape id="_x0000_i1028" o:spt="75" type="#_x0000_t75" style="height:14.25pt;width:8.85pt;" o:ole="t" filled="f" o:preferrelative="t" stroked="f" coordsize="21600,21600">
            <v:path/>
            <v:fill on="f" focussize="0,0"/>
            <v:stroke on="f" joinstyle="miter"/>
            <v:imagedata r:id="rId24" o:title=""/>
            <o:lock v:ext="edit" aspectratio="t"/>
            <w10:wrap type="none"/>
            <w10:anchorlock/>
          </v:shape>
          <o:OLEObject Type="Embed" ProgID="Equation.DSMT4" ShapeID="_x0000_i1028" DrawAspect="Content" ObjectID="_1468075728" r:id="rId27">
            <o:LockedField>false</o:LockedField>
          </o:OLEObject>
        </w:object>
      </w:r>
    </w:p>
    <w:p>
      <w:pPr>
        <w:pStyle w:val="57"/>
        <w:spacing w:line="360" w:lineRule="exact"/>
        <w:ind w:firstLine="420"/>
        <w:rPr>
          <w:rFonts w:hAnsi="宋体"/>
          <w:szCs w:val="21"/>
        </w:rPr>
      </w:pPr>
      <w:r>
        <w:rPr>
          <w:rFonts w:hint="eastAsia"/>
        </w:rPr>
        <w:t>P</w:t>
      </w:r>
      <w:r>
        <w:rPr>
          <w:rFonts w:hAnsi="宋体"/>
          <w:bCs/>
          <w:szCs w:val="21"/>
        </w:rPr>
        <w:t>——</w:t>
      </w:r>
      <w:r>
        <w:rPr>
          <w:rFonts w:hint="eastAsia" w:hAnsi="宋体"/>
          <w:bCs/>
          <w:szCs w:val="21"/>
        </w:rPr>
        <w:t>瓜籽破碎率</w:t>
      </w:r>
      <w:r>
        <w:rPr>
          <w:rFonts w:hint="eastAsia" w:hAnsi="宋体"/>
          <w:szCs w:val="21"/>
        </w:rPr>
        <w:t>；</w:t>
      </w:r>
    </w:p>
    <w:p>
      <w:pPr>
        <w:pStyle w:val="57"/>
        <w:spacing w:line="360" w:lineRule="exact"/>
        <w:ind w:firstLine="420"/>
        <w:rPr>
          <w:rFonts w:hAnsi="宋体" w:cs="宋体"/>
          <w:szCs w:val="21"/>
        </w:rPr>
      </w:pPr>
      <w:r>
        <w:rPr>
          <w:rFonts w:hint="eastAsia"/>
        </w:rPr>
        <w:t>m</w:t>
      </w:r>
      <w:r>
        <w:rPr>
          <w:rFonts w:hint="eastAsia"/>
          <w:vertAlign w:val="subscript"/>
        </w:rPr>
        <w:t>1</w:t>
      </w:r>
      <w:r>
        <w:rPr>
          <w:rFonts w:hAnsi="宋体"/>
          <w:bCs/>
          <w:szCs w:val="21"/>
        </w:rPr>
        <w:t>——</w:t>
      </w:r>
      <w:r>
        <w:rPr>
          <w:rFonts w:hint="eastAsia" w:hAnsi="宋体"/>
          <w:bCs/>
          <w:szCs w:val="21"/>
        </w:rPr>
        <w:t>破碎瓜籽质量，</w:t>
      </w:r>
      <w:r>
        <w:rPr>
          <w:rFonts w:hint="eastAsia" w:hAnsi="宋体" w:cs="宋体"/>
          <w:szCs w:val="21"/>
        </w:rPr>
        <w:t>单位为克（g）；</w:t>
      </w:r>
    </w:p>
    <w:p>
      <w:pPr>
        <w:pStyle w:val="57"/>
        <w:spacing w:line="360" w:lineRule="exact"/>
        <w:ind w:firstLine="420"/>
        <w:rPr>
          <w:rFonts w:hAnsi="宋体"/>
          <w:bCs/>
          <w:szCs w:val="21"/>
        </w:rPr>
      </w:pPr>
      <w:r>
        <w:rPr>
          <w:rFonts w:hint="eastAsia" w:hAnsi="宋体" w:cs="宋体"/>
          <w:szCs w:val="21"/>
        </w:rPr>
        <w:t>M</w:t>
      </w:r>
      <w:r>
        <w:rPr>
          <w:rFonts w:hAnsi="宋体"/>
          <w:bCs/>
          <w:szCs w:val="21"/>
        </w:rPr>
        <w:t>——</w:t>
      </w:r>
      <w:r>
        <w:rPr>
          <w:rFonts w:hint="eastAsia" w:hAnsi="宋体"/>
          <w:bCs/>
          <w:szCs w:val="21"/>
        </w:rPr>
        <w:t>小样质量，单位为克（g</w:t>
      </w:r>
      <w:r>
        <w:rPr>
          <w:rFonts w:hAnsi="宋体"/>
          <w:bCs/>
          <w:szCs w:val="21"/>
        </w:rPr>
        <w:t>）</w:t>
      </w:r>
      <w:r>
        <w:rPr>
          <w:rFonts w:hint="eastAsia" w:hAnsi="宋体"/>
          <w:bCs/>
          <w:szCs w:val="21"/>
          <w:lang w:eastAsia="zh-CN"/>
        </w:rPr>
        <w:t>。</w:t>
      </w:r>
    </w:p>
    <w:p>
      <w:pPr>
        <w:pStyle w:val="55"/>
        <w:numPr>
          <w:ilvl w:val="0"/>
          <w:numId w:val="0"/>
        </w:numPr>
        <w:spacing w:beforeLines="50" w:afterLines="50"/>
        <w:jc w:val="both"/>
        <w:rPr>
          <w:rFonts w:ascii="宋体" w:hAnsi="宋体" w:eastAsia="宋体" w:cs="宋体"/>
          <w:szCs w:val="22"/>
        </w:rPr>
      </w:pPr>
      <w:r>
        <w:rPr>
          <w:rFonts w:hint="eastAsia" w:ascii="黑体" w:hAnsi="黑体" w:cs="宋体"/>
          <w:szCs w:val="22"/>
        </w:rPr>
        <w:t>4.4.1.2.3</w:t>
      </w:r>
      <w:r>
        <w:rPr>
          <w:rFonts w:hint="eastAsia" w:ascii="宋体" w:hAnsi="宋体" w:eastAsia="宋体" w:cs="宋体"/>
          <w:szCs w:val="22"/>
        </w:rPr>
        <w:t>瓜籽损失率</w:t>
      </w:r>
    </w:p>
    <w:p>
      <w:pPr>
        <w:pStyle w:val="57"/>
        <w:ind w:firstLine="420"/>
        <w:rPr>
          <w:rFonts w:hAnsi="宋体" w:cs="宋体"/>
          <w:szCs w:val="21"/>
        </w:rPr>
      </w:pPr>
      <w:r>
        <w:rPr>
          <w:rFonts w:hint="eastAsia"/>
        </w:rPr>
        <w:t>在试验期内，等间隔分3次分别同时接取2min内出皮口、出籽口物料。从出皮口物料中</w:t>
      </w:r>
      <w:r>
        <w:rPr>
          <w:rFonts w:hint="eastAsia" w:hAnsi="宋体" w:cs="宋体"/>
          <w:color w:val="000000" w:themeColor="text1"/>
          <w:szCs w:val="21"/>
        </w:rPr>
        <w:t>分离出夹带瓜籽，称重。将出籽口物料，除杂后称重。</w:t>
      </w:r>
      <w:r>
        <w:rPr>
          <w:rFonts w:hint="eastAsia" w:hAnsi="宋体" w:cs="宋体"/>
          <w:szCs w:val="21"/>
        </w:rPr>
        <w:t>按式（3）计算损失率。损失率取</w:t>
      </w:r>
      <w:r>
        <w:rPr>
          <w:rFonts w:hAnsi="宋体" w:cs="宋体"/>
          <w:szCs w:val="21"/>
        </w:rPr>
        <w:t>3</w:t>
      </w:r>
      <w:r>
        <w:rPr>
          <w:rFonts w:hint="eastAsia" w:hAnsi="宋体" w:cs="宋体"/>
          <w:szCs w:val="21"/>
        </w:rPr>
        <w:t>次平均值。</w:t>
      </w:r>
    </w:p>
    <w:p>
      <w:pPr>
        <w:pStyle w:val="57"/>
        <w:ind w:firstLine="420"/>
        <w:rPr>
          <w:rFonts w:hAnsi="宋体" w:cs="宋体"/>
          <w:color w:val="000000" w:themeColor="text1"/>
          <w:szCs w:val="21"/>
        </w:rPr>
      </w:pPr>
    </w:p>
    <w:p>
      <w:pPr>
        <w:pStyle w:val="24"/>
        <w:ind w:right="420"/>
        <w:jc w:val="right"/>
        <w:rPr>
          <w:color w:val="000000" w:themeColor="text1"/>
        </w:rPr>
      </w:pPr>
      <w:r>
        <w:rPr>
          <w:position w:val="-24"/>
        </w:rPr>
        <w:object>
          <v:shape id="_x0000_i1029" o:spt="75" type="#_x0000_t75" style="height:31.25pt;width:86.25pt;" o:ole="t" filled="f" o:preferrelative="t" stroked="f" coordsize="21600,21600">
            <v:path/>
            <v:fill on="f" focussize="0,0"/>
            <v:stroke on="f" joinstyle="miter"/>
            <v:imagedata r:id="rId29" o:title=""/>
            <o:lock v:ext="edit" aspectratio="t"/>
            <w10:wrap type="none"/>
            <w10:anchorlock/>
          </v:shape>
          <o:OLEObject Type="Embed" ProgID="Equation.DSMT4" ShapeID="_x0000_i1029" DrawAspect="Content" ObjectID="_1468075729" r:id="rId28">
            <o:LockedField>false</o:LockedField>
          </o:OLEObject>
        </w:object>
      </w:r>
      <w:r>
        <w:rPr>
          <w:rFonts w:hint="eastAsia" w:cs="宋体"/>
          <w:color w:val="000000" w:themeColor="text1"/>
          <w:kern w:val="0"/>
          <w:szCs w:val="21"/>
        </w:rPr>
        <w:t>%……………………………………………………（3）</w:t>
      </w:r>
    </w:p>
    <w:p>
      <w:pPr>
        <w:pStyle w:val="57"/>
        <w:ind w:firstLine="420"/>
        <w:rPr>
          <w:rFonts w:hAnsi="宋体"/>
          <w:color w:val="000000" w:themeColor="text1"/>
          <w:szCs w:val="21"/>
        </w:rPr>
      </w:pPr>
      <w:r>
        <w:rPr>
          <w:rFonts w:hint="eastAsia"/>
          <w:color w:val="000000" w:themeColor="text1"/>
        </w:rPr>
        <w:t>式中：</w:t>
      </w:r>
      <w:r>
        <w:rPr>
          <w:color w:val="000000" w:themeColor="text1"/>
          <w:position w:val="-4"/>
        </w:rPr>
        <w:object>
          <v:shape id="_x0000_i1030" o:spt="75" type="#_x0000_t75" style="height:14.25pt;width:8.85pt;" o:ole="t" filled="f" o:preferrelative="t" stroked="f" coordsize="21600,21600">
            <v:path/>
            <v:fill on="f" focussize="0,0"/>
            <v:stroke on="f" joinstyle="miter"/>
            <v:imagedata r:id="rId24" o:title=""/>
            <o:lock v:ext="edit" aspectratio="t"/>
            <w10:wrap type="none"/>
            <w10:anchorlock/>
          </v:shape>
          <o:OLEObject Type="Embed" ProgID="Equation.DSMT4" ShapeID="_x0000_i1030" DrawAspect="Content" ObjectID="_1468075730" r:id="rId30">
            <o:LockedField>false</o:LockedField>
          </o:OLEObject>
        </w:object>
      </w:r>
    </w:p>
    <w:p>
      <w:pPr>
        <w:pStyle w:val="57"/>
        <w:spacing w:line="360" w:lineRule="exact"/>
        <w:ind w:firstLine="420"/>
        <w:rPr>
          <w:rFonts w:hAnsi="宋体"/>
          <w:color w:val="000000" w:themeColor="text1"/>
          <w:szCs w:val="21"/>
        </w:rPr>
      </w:pPr>
      <w:r>
        <w:rPr>
          <w:rFonts w:hint="eastAsia"/>
          <w:color w:val="000000" w:themeColor="text1"/>
        </w:rPr>
        <w:t>S</w:t>
      </w:r>
      <w:r>
        <w:rPr>
          <w:rFonts w:hAnsi="宋体"/>
          <w:bCs/>
          <w:color w:val="000000" w:themeColor="text1"/>
          <w:szCs w:val="21"/>
        </w:rPr>
        <w:t>——</w:t>
      </w:r>
      <w:r>
        <w:rPr>
          <w:rFonts w:hint="eastAsia" w:hAnsi="宋体"/>
          <w:bCs/>
          <w:color w:val="000000" w:themeColor="text1"/>
          <w:szCs w:val="21"/>
        </w:rPr>
        <w:t>瓜籽损失率</w:t>
      </w:r>
      <w:r>
        <w:rPr>
          <w:rFonts w:hint="eastAsia" w:hAnsi="宋体"/>
          <w:color w:val="000000" w:themeColor="text1"/>
          <w:szCs w:val="21"/>
        </w:rPr>
        <w:t>；</w:t>
      </w:r>
      <w:r>
        <w:rPr>
          <w:rFonts w:hAnsi="宋体"/>
          <w:color w:val="000000" w:themeColor="text1"/>
          <w:szCs w:val="21"/>
        </w:rPr>
        <w:t xml:space="preserve"> </w:t>
      </w:r>
    </w:p>
    <w:p>
      <w:pPr>
        <w:pStyle w:val="57"/>
        <w:spacing w:line="360" w:lineRule="exact"/>
        <w:ind w:firstLine="420"/>
        <w:rPr>
          <w:rFonts w:hAnsi="宋体" w:cs="宋体"/>
          <w:color w:val="000000" w:themeColor="text1"/>
          <w:szCs w:val="21"/>
        </w:rPr>
      </w:pPr>
      <w:r>
        <w:rPr>
          <w:rFonts w:hint="eastAsia"/>
          <w:color w:val="000000" w:themeColor="text1"/>
        </w:rPr>
        <w:t>m</w:t>
      </w:r>
      <w:r>
        <w:rPr>
          <w:rFonts w:hint="eastAsia"/>
          <w:color w:val="000000" w:themeColor="text1"/>
          <w:vertAlign w:val="subscript"/>
        </w:rPr>
        <w:t>3</w:t>
      </w:r>
      <w:r>
        <w:rPr>
          <w:rFonts w:hAnsi="宋体"/>
          <w:bCs/>
          <w:color w:val="000000" w:themeColor="text1"/>
          <w:szCs w:val="21"/>
        </w:rPr>
        <w:t>——</w:t>
      </w:r>
      <w:r>
        <w:rPr>
          <w:rFonts w:hint="eastAsia" w:hAnsi="宋体"/>
          <w:bCs/>
          <w:color w:val="000000" w:themeColor="text1"/>
          <w:szCs w:val="21"/>
        </w:rPr>
        <w:t>2min内损失瓜籽质量，</w:t>
      </w:r>
      <w:r>
        <w:rPr>
          <w:rFonts w:hint="eastAsia" w:hAnsi="宋体" w:cs="宋体"/>
          <w:color w:val="000000" w:themeColor="text1"/>
          <w:szCs w:val="21"/>
        </w:rPr>
        <w:t>单位为克（g）；</w:t>
      </w:r>
    </w:p>
    <w:p>
      <w:pPr>
        <w:pStyle w:val="57"/>
        <w:spacing w:line="360" w:lineRule="exact"/>
        <w:ind w:firstLine="420"/>
        <w:rPr>
          <w:rFonts w:hAnsi="宋体" w:cs="宋体"/>
          <w:color w:val="000000" w:themeColor="text1"/>
          <w:szCs w:val="21"/>
        </w:rPr>
      </w:pPr>
      <w:r>
        <w:rPr>
          <w:rFonts w:hint="eastAsia" w:hAnsi="宋体" w:cs="宋体"/>
          <w:color w:val="000000" w:themeColor="text1"/>
          <w:szCs w:val="21"/>
        </w:rPr>
        <w:t>Mt</w:t>
      </w:r>
      <w:r>
        <w:rPr>
          <w:rFonts w:hAnsi="宋体"/>
          <w:bCs/>
          <w:color w:val="000000" w:themeColor="text1"/>
          <w:szCs w:val="21"/>
        </w:rPr>
        <w:t>——</w:t>
      </w:r>
      <w:r>
        <w:rPr>
          <w:rFonts w:hint="eastAsia" w:hAnsi="宋体"/>
          <w:bCs/>
          <w:color w:val="000000" w:themeColor="text1"/>
          <w:szCs w:val="21"/>
        </w:rPr>
        <w:t>2min间内出籽口瓜籽净质量（去除含杂后），单位为克（g</w:t>
      </w:r>
      <w:r>
        <w:rPr>
          <w:rFonts w:hAnsi="宋体"/>
          <w:bCs/>
          <w:color w:val="000000" w:themeColor="text1"/>
          <w:szCs w:val="21"/>
        </w:rPr>
        <w:t>）</w:t>
      </w:r>
      <w:r>
        <w:rPr>
          <w:rFonts w:hint="eastAsia" w:hAnsi="宋体"/>
          <w:bCs/>
          <w:color w:val="000000" w:themeColor="text1"/>
          <w:szCs w:val="21"/>
          <w:lang w:eastAsia="zh-CN"/>
        </w:rPr>
        <w:t>。</w:t>
      </w:r>
    </w:p>
    <w:p>
      <w:pPr>
        <w:pStyle w:val="55"/>
        <w:numPr>
          <w:ilvl w:val="0"/>
          <w:numId w:val="0"/>
        </w:numPr>
        <w:spacing w:beforeLines="50" w:afterLines="50"/>
        <w:rPr>
          <w:color w:val="000000" w:themeColor="text1"/>
        </w:rPr>
      </w:pPr>
      <w:r>
        <w:rPr>
          <w:rFonts w:hint="eastAsia"/>
          <w:color w:val="000000" w:themeColor="text1"/>
        </w:rPr>
        <w:t>4.4.2判定规则</w:t>
      </w:r>
    </w:p>
    <w:p>
      <w:pPr>
        <w:widowControl/>
        <w:ind w:firstLine="420" w:firstLineChars="200"/>
        <w:jc w:val="left"/>
        <w:rPr>
          <w:rFonts w:ascii="宋体" w:hAnsi="宋体" w:cs="宋体"/>
          <w:kern w:val="0"/>
          <w:szCs w:val="21"/>
        </w:rPr>
      </w:pPr>
      <w:r>
        <w:rPr>
          <w:rFonts w:hint="eastAsia" w:ascii="宋体" w:hAnsi="宋体" w:cs="宋体"/>
          <w:kern w:val="0"/>
          <w:szCs w:val="21"/>
        </w:rPr>
        <w:t>适用地区性能试验满足表2要求时，适用地区性能试验结论为符合大纲要求；否则，适用地区性能试验结论为不符合大纲要求。</w:t>
      </w:r>
    </w:p>
    <w:p>
      <w:pPr>
        <w:widowControl/>
        <w:ind w:firstLine="420" w:firstLineChars="200"/>
        <w:jc w:val="left"/>
        <w:rPr>
          <w:rFonts w:ascii="宋体" w:hAnsi="宋体" w:cs="宋体"/>
          <w:kern w:val="0"/>
          <w:szCs w:val="21"/>
        </w:rPr>
      </w:pPr>
    </w:p>
    <w:p>
      <w:pPr>
        <w:pStyle w:val="56"/>
        <w:spacing w:afterLines="50"/>
        <w:ind w:firstLine="0"/>
      </w:pPr>
      <w:bookmarkStart w:id="552" w:name="_Toc46157539"/>
      <w:bookmarkStart w:id="553" w:name="_Toc36132904"/>
      <w:r>
        <w:rPr>
          <w:rFonts w:hint="eastAsia"/>
        </w:rPr>
        <w:t>综合判定规则</w:t>
      </w:r>
      <w:bookmarkEnd w:id="552"/>
      <w:bookmarkEnd w:id="553"/>
    </w:p>
    <w:p>
      <w:pPr>
        <w:pStyle w:val="55"/>
        <w:numPr>
          <w:ilvl w:val="0"/>
          <w:numId w:val="0"/>
        </w:numPr>
        <w:rPr>
          <w:rFonts w:ascii="宋体" w:hAnsi="宋体" w:eastAsia="宋体"/>
          <w:color w:val="000000" w:themeColor="text1"/>
        </w:rPr>
      </w:pPr>
      <w:r>
        <w:rPr>
          <w:rFonts w:hint="eastAsia" w:ascii="黑体" w:hAnsi="黑体"/>
        </w:rPr>
        <w:t>4.5.1</w:t>
      </w:r>
      <w:r>
        <w:rPr>
          <w:rFonts w:hint="eastAsia" w:ascii="宋体" w:hAnsi="宋体" w:eastAsia="宋体"/>
          <w:color w:val="000000" w:themeColor="text1"/>
        </w:rPr>
        <w:t>产品一致性检查、创新性评价、</w:t>
      </w:r>
      <w:r>
        <w:rPr>
          <w:rFonts w:hint="eastAsia" w:ascii="宋体" w:hAnsi="宋体" w:eastAsia="宋体"/>
          <w:color w:val="000000" w:themeColor="text1"/>
          <w:szCs w:val="21"/>
        </w:rPr>
        <w:t>安全性</w:t>
      </w:r>
      <w:r>
        <w:rPr>
          <w:rFonts w:ascii="宋体" w:hAnsi="宋体" w:eastAsia="宋体"/>
          <w:color w:val="000000" w:themeColor="text1"/>
          <w:szCs w:val="21"/>
        </w:rPr>
        <w:t>检查</w:t>
      </w:r>
      <w:r>
        <w:rPr>
          <w:rFonts w:hint="eastAsia" w:ascii="宋体" w:hAnsi="宋体" w:eastAsia="宋体"/>
          <w:color w:val="000000" w:themeColor="text1"/>
        </w:rPr>
        <w:t>、适用</w:t>
      </w:r>
      <w:r>
        <w:rPr>
          <w:rFonts w:ascii="宋体" w:hAnsi="宋体" w:eastAsia="宋体"/>
          <w:color w:val="000000" w:themeColor="text1"/>
        </w:rPr>
        <w:t>地区</w:t>
      </w:r>
      <w:r>
        <w:rPr>
          <w:rFonts w:hint="eastAsia" w:ascii="宋体" w:hAnsi="宋体" w:eastAsia="宋体"/>
          <w:color w:val="000000" w:themeColor="text1"/>
        </w:rPr>
        <w:t>性能试验为一级指标，其包含的各检查项目为二级指标。指标分级与要求见表2。</w:t>
      </w:r>
    </w:p>
    <w:p>
      <w:pPr>
        <w:pStyle w:val="135"/>
        <w:spacing w:beforeLines="50" w:afterLines="50"/>
        <w:ind w:left="0" w:firstLine="3570" w:firstLineChars="1700"/>
        <w:jc w:val="both"/>
        <w:rPr>
          <w:color w:val="000000" w:themeColor="text1"/>
        </w:rPr>
      </w:pPr>
      <w:bookmarkStart w:id="554" w:name="_Toc228246344"/>
      <w:bookmarkStart w:id="555" w:name="_Toc228174279"/>
      <w:bookmarkStart w:id="556" w:name="_Toc228248577"/>
      <w:bookmarkStart w:id="557" w:name="_Toc228244196"/>
      <w:bookmarkStart w:id="558" w:name="_Toc228174194"/>
      <w:bookmarkStart w:id="559" w:name="_Toc227053070"/>
      <w:r>
        <w:rPr>
          <w:rFonts w:hint="eastAsia"/>
          <w:color w:val="000000" w:themeColor="text1"/>
        </w:rPr>
        <w:t>表2 综合判定表</w:t>
      </w:r>
    </w:p>
    <w:tbl>
      <w:tblPr>
        <w:tblStyle w:val="3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57" w:type="dxa"/>
          <w:bottom w:w="0" w:type="dxa"/>
          <w:right w:w="57" w:type="dxa"/>
        </w:tblCellMar>
      </w:tblPr>
      <w:tblGrid>
        <w:gridCol w:w="1331"/>
        <w:gridCol w:w="759"/>
        <w:gridCol w:w="2659"/>
        <w:gridCol w:w="856"/>
        <w:gridCol w:w="38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4" w:hRule="atLeast"/>
          <w:tblHeader/>
        </w:trPr>
        <w:tc>
          <w:tcPr>
            <w:tcW w:w="703" w:type="pct"/>
            <w:vMerge w:val="restart"/>
            <w:vAlign w:val="center"/>
          </w:tcPr>
          <w:p>
            <w:pPr>
              <w:pStyle w:val="57"/>
              <w:ind w:firstLine="0" w:firstLineChars="0"/>
              <w:contextualSpacing/>
              <w:jc w:val="center"/>
              <w:rPr>
                <w:rFonts w:hAnsi="宋体"/>
                <w:color w:val="000000" w:themeColor="text1"/>
                <w:sz w:val="18"/>
                <w:szCs w:val="18"/>
              </w:rPr>
            </w:pPr>
            <w:r>
              <w:rPr>
                <w:rFonts w:hint="eastAsia" w:hAnsi="宋体"/>
                <w:color w:val="000000" w:themeColor="text1"/>
                <w:sz w:val="18"/>
                <w:szCs w:val="18"/>
              </w:rPr>
              <w:t>一级指标</w:t>
            </w:r>
          </w:p>
        </w:tc>
        <w:tc>
          <w:tcPr>
            <w:tcW w:w="4297" w:type="pct"/>
            <w:gridSpan w:val="4"/>
            <w:vAlign w:val="center"/>
          </w:tcPr>
          <w:p>
            <w:pPr>
              <w:pStyle w:val="57"/>
              <w:ind w:firstLine="0" w:firstLineChars="0"/>
              <w:contextualSpacing/>
              <w:jc w:val="center"/>
              <w:rPr>
                <w:rFonts w:hAnsi="宋体"/>
                <w:color w:val="000000" w:themeColor="text1"/>
                <w:sz w:val="18"/>
                <w:szCs w:val="18"/>
              </w:rPr>
            </w:pPr>
            <w:r>
              <w:rPr>
                <w:rFonts w:hint="eastAsia" w:hAnsi="宋体"/>
                <w:color w:val="000000" w:themeColor="text1"/>
                <w:sz w:val="18"/>
                <w:szCs w:val="18"/>
              </w:rPr>
              <w:t>二级指标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 w:hRule="atLeast"/>
          <w:tblHeader/>
        </w:trPr>
        <w:tc>
          <w:tcPr>
            <w:tcW w:w="703" w:type="pct"/>
            <w:vMerge w:val="continue"/>
            <w:vAlign w:val="center"/>
          </w:tcPr>
          <w:p>
            <w:pPr>
              <w:pStyle w:val="57"/>
              <w:ind w:firstLine="0" w:firstLineChars="0"/>
              <w:contextualSpacing/>
              <w:jc w:val="center"/>
              <w:rPr>
                <w:rFonts w:hAnsi="宋体"/>
                <w:color w:val="000000" w:themeColor="text1"/>
                <w:sz w:val="18"/>
                <w:szCs w:val="18"/>
              </w:rPr>
            </w:pPr>
          </w:p>
        </w:tc>
        <w:tc>
          <w:tcPr>
            <w:tcW w:w="401" w:type="pct"/>
            <w:vAlign w:val="center"/>
          </w:tcPr>
          <w:p>
            <w:pPr>
              <w:pStyle w:val="57"/>
              <w:ind w:firstLine="0" w:firstLineChars="0"/>
              <w:contextualSpacing/>
              <w:jc w:val="center"/>
              <w:rPr>
                <w:rFonts w:hAnsi="宋体"/>
                <w:color w:val="000000" w:themeColor="text1"/>
                <w:sz w:val="18"/>
                <w:szCs w:val="18"/>
              </w:rPr>
            </w:pPr>
            <w:r>
              <w:rPr>
                <w:rFonts w:hint="eastAsia" w:hAnsi="宋体"/>
                <w:color w:val="000000" w:themeColor="text1"/>
                <w:sz w:val="18"/>
                <w:szCs w:val="18"/>
              </w:rPr>
              <w:t>序号</w:t>
            </w:r>
          </w:p>
        </w:tc>
        <w:tc>
          <w:tcPr>
            <w:tcW w:w="1404" w:type="pct"/>
            <w:vAlign w:val="center"/>
          </w:tcPr>
          <w:p>
            <w:pPr>
              <w:pStyle w:val="57"/>
              <w:ind w:firstLine="0" w:firstLineChars="0"/>
              <w:contextualSpacing/>
              <w:jc w:val="center"/>
              <w:rPr>
                <w:rFonts w:hAnsi="宋体"/>
                <w:color w:val="000000" w:themeColor="text1"/>
                <w:sz w:val="18"/>
                <w:szCs w:val="18"/>
              </w:rPr>
            </w:pPr>
            <w:r>
              <w:rPr>
                <w:rFonts w:hint="eastAsia" w:hAnsi="宋体"/>
                <w:color w:val="000000" w:themeColor="text1"/>
                <w:sz w:val="18"/>
                <w:szCs w:val="18"/>
              </w:rPr>
              <w:t>项目</w:t>
            </w:r>
          </w:p>
        </w:tc>
        <w:tc>
          <w:tcPr>
            <w:tcW w:w="452" w:type="pct"/>
            <w:vAlign w:val="center"/>
          </w:tcPr>
          <w:p>
            <w:pPr>
              <w:pStyle w:val="57"/>
              <w:ind w:firstLine="0" w:firstLineChars="0"/>
              <w:contextualSpacing/>
              <w:jc w:val="center"/>
              <w:rPr>
                <w:rFonts w:hAnsi="宋体"/>
                <w:color w:val="000000" w:themeColor="text1"/>
                <w:sz w:val="18"/>
                <w:szCs w:val="18"/>
              </w:rPr>
            </w:pPr>
            <w:r>
              <w:rPr>
                <w:rFonts w:hint="eastAsia" w:hAnsi="宋体"/>
                <w:color w:val="000000" w:themeColor="text1"/>
                <w:sz w:val="18"/>
                <w:szCs w:val="18"/>
              </w:rPr>
              <w:t>单位</w:t>
            </w:r>
          </w:p>
        </w:tc>
        <w:tc>
          <w:tcPr>
            <w:tcW w:w="2040" w:type="pct"/>
            <w:vAlign w:val="center"/>
          </w:tcPr>
          <w:p>
            <w:pPr>
              <w:pStyle w:val="57"/>
              <w:ind w:firstLine="0" w:firstLineChars="0"/>
              <w:contextualSpacing/>
              <w:jc w:val="center"/>
              <w:rPr>
                <w:rFonts w:hAnsi="宋体"/>
                <w:color w:val="000000" w:themeColor="text1"/>
                <w:sz w:val="18"/>
                <w:szCs w:val="18"/>
              </w:rPr>
            </w:pPr>
            <w:r>
              <w:rPr>
                <w:rFonts w:hint="eastAsia" w:hAnsi="宋体"/>
                <w:color w:val="000000" w:themeColor="text1"/>
                <w:sz w:val="18"/>
                <w:szCs w:val="18"/>
              </w:rPr>
              <w:t>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4" w:hRule="atLeast"/>
        </w:trPr>
        <w:tc>
          <w:tcPr>
            <w:tcW w:w="703" w:type="pct"/>
            <w:vAlign w:val="center"/>
          </w:tcPr>
          <w:p>
            <w:pPr>
              <w:pStyle w:val="57"/>
              <w:ind w:firstLine="0" w:firstLineChars="0"/>
              <w:contextualSpacing/>
              <w:jc w:val="center"/>
              <w:rPr>
                <w:rFonts w:hAnsi="宋体"/>
                <w:bCs/>
                <w:color w:val="000000" w:themeColor="text1"/>
                <w:sz w:val="18"/>
                <w:szCs w:val="18"/>
              </w:rPr>
            </w:pPr>
            <w:r>
              <w:rPr>
                <w:rFonts w:hint="eastAsia" w:hAnsi="宋体"/>
                <w:bCs/>
                <w:color w:val="000000" w:themeColor="text1"/>
                <w:sz w:val="18"/>
                <w:szCs w:val="18"/>
              </w:rPr>
              <w:t>一致性检查</w:t>
            </w:r>
          </w:p>
        </w:tc>
        <w:tc>
          <w:tcPr>
            <w:tcW w:w="401" w:type="pct"/>
            <w:vAlign w:val="center"/>
          </w:tcPr>
          <w:p>
            <w:pPr>
              <w:pStyle w:val="57"/>
              <w:ind w:firstLine="0" w:firstLineChars="0"/>
              <w:contextualSpacing/>
              <w:jc w:val="center"/>
              <w:rPr>
                <w:rFonts w:hAnsi="宋体"/>
                <w:bCs/>
                <w:color w:val="000000" w:themeColor="text1"/>
                <w:sz w:val="18"/>
                <w:szCs w:val="18"/>
              </w:rPr>
            </w:pPr>
            <w:r>
              <w:rPr>
                <w:rFonts w:hint="eastAsia" w:hAnsi="宋体"/>
                <w:bCs/>
                <w:color w:val="000000" w:themeColor="text1"/>
                <w:sz w:val="18"/>
                <w:szCs w:val="18"/>
              </w:rPr>
              <w:t>1</w:t>
            </w:r>
          </w:p>
        </w:tc>
        <w:tc>
          <w:tcPr>
            <w:tcW w:w="2659" w:type="dxa"/>
            <w:vAlign w:val="center"/>
          </w:tcPr>
          <w:p>
            <w:pPr>
              <w:pStyle w:val="57"/>
              <w:ind w:firstLine="0" w:firstLineChars="0"/>
              <w:contextualSpacing/>
              <w:jc w:val="left"/>
              <w:rPr>
                <w:rFonts w:hAnsi="宋体"/>
                <w:bCs/>
                <w:color w:val="000000" w:themeColor="text1"/>
                <w:sz w:val="18"/>
                <w:szCs w:val="18"/>
              </w:rPr>
            </w:pPr>
            <w:r>
              <w:rPr>
                <w:rFonts w:hint="eastAsia" w:hAnsi="宋体"/>
                <w:bCs/>
                <w:color w:val="000000"/>
                <w:sz w:val="18"/>
                <w:szCs w:val="18"/>
              </w:rPr>
              <w:t>见表1</w:t>
            </w:r>
          </w:p>
        </w:tc>
        <w:tc>
          <w:tcPr>
            <w:tcW w:w="856" w:type="dxa"/>
            <w:vAlign w:val="center"/>
          </w:tcPr>
          <w:p>
            <w:pPr>
              <w:pStyle w:val="29"/>
              <w:pBdr>
                <w:bottom w:val="none" w:color="auto" w:sz="0" w:space="0"/>
              </w:pBdr>
              <w:tabs>
                <w:tab w:val="clear" w:pos="4153"/>
                <w:tab w:val="clear" w:pos="8306"/>
              </w:tabs>
              <w:snapToGrid/>
              <w:contextualSpacing/>
              <w:rPr>
                <w:rFonts w:ascii="宋体" w:hAnsi="宋体"/>
                <w:bCs/>
                <w:color w:val="000000" w:themeColor="text1"/>
              </w:rPr>
            </w:pPr>
            <w:r>
              <w:rPr>
                <w:rFonts w:hint="eastAsia" w:ascii="宋体" w:hAnsi="宋体"/>
                <w:bCs/>
                <w:color w:val="000000"/>
              </w:rPr>
              <w:t>/</w:t>
            </w:r>
          </w:p>
        </w:tc>
        <w:tc>
          <w:tcPr>
            <w:tcW w:w="3863" w:type="dxa"/>
            <w:vAlign w:val="center"/>
          </w:tcPr>
          <w:p>
            <w:pPr>
              <w:pStyle w:val="57"/>
              <w:ind w:firstLine="0" w:firstLineChars="0"/>
              <w:contextualSpacing/>
              <w:jc w:val="center"/>
              <w:rPr>
                <w:rFonts w:hAnsi="宋体"/>
                <w:bCs/>
                <w:color w:val="000000" w:themeColor="text1"/>
                <w:sz w:val="18"/>
                <w:szCs w:val="18"/>
              </w:rPr>
            </w:pPr>
            <w:r>
              <w:rPr>
                <w:rFonts w:hint="eastAsia" w:hAnsi="宋体"/>
                <w:bCs/>
                <w:color w:val="000000"/>
                <w:sz w:val="18"/>
                <w:szCs w:val="18"/>
              </w:rPr>
              <w:t>符合</w:t>
            </w:r>
            <w:r>
              <w:rPr>
                <w:rFonts w:hint="eastAsia" w:hAnsi="宋体"/>
                <w:bCs/>
                <w:sz w:val="18"/>
                <w:szCs w:val="18"/>
              </w:rPr>
              <w:t>本大纲4.1.2的要求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4" w:hRule="atLeast"/>
        </w:trPr>
        <w:tc>
          <w:tcPr>
            <w:tcW w:w="703" w:type="pct"/>
            <w:vAlign w:val="center"/>
          </w:tcPr>
          <w:p>
            <w:pPr>
              <w:pStyle w:val="57"/>
              <w:ind w:firstLine="0" w:firstLineChars="0"/>
              <w:contextualSpacing/>
              <w:jc w:val="center"/>
              <w:rPr>
                <w:rFonts w:hAnsi="宋体"/>
                <w:bCs/>
                <w:color w:val="000000" w:themeColor="text1"/>
                <w:sz w:val="18"/>
                <w:szCs w:val="18"/>
              </w:rPr>
            </w:pPr>
            <w:r>
              <w:rPr>
                <w:rFonts w:hint="eastAsia" w:hAnsi="宋体"/>
                <w:bCs/>
                <w:color w:val="000000" w:themeColor="text1"/>
                <w:sz w:val="18"/>
                <w:szCs w:val="18"/>
              </w:rPr>
              <w:t>创新性</w:t>
            </w:r>
            <w:r>
              <w:rPr>
                <w:rFonts w:hAnsi="宋体"/>
                <w:bCs/>
                <w:color w:val="000000" w:themeColor="text1"/>
                <w:sz w:val="18"/>
                <w:szCs w:val="18"/>
              </w:rPr>
              <w:t>评价</w:t>
            </w:r>
          </w:p>
        </w:tc>
        <w:tc>
          <w:tcPr>
            <w:tcW w:w="401" w:type="pct"/>
            <w:vAlign w:val="center"/>
          </w:tcPr>
          <w:p>
            <w:pPr>
              <w:pStyle w:val="57"/>
              <w:ind w:firstLine="0" w:firstLineChars="0"/>
              <w:contextualSpacing/>
              <w:jc w:val="center"/>
              <w:rPr>
                <w:rFonts w:hAnsi="宋体"/>
                <w:bCs/>
                <w:color w:val="000000" w:themeColor="text1"/>
                <w:sz w:val="18"/>
                <w:szCs w:val="18"/>
              </w:rPr>
            </w:pPr>
            <w:r>
              <w:rPr>
                <w:rFonts w:hint="eastAsia" w:hAnsi="宋体"/>
                <w:bCs/>
                <w:color w:val="000000" w:themeColor="text1"/>
                <w:sz w:val="18"/>
                <w:szCs w:val="18"/>
              </w:rPr>
              <w:t>1</w:t>
            </w:r>
          </w:p>
        </w:tc>
        <w:tc>
          <w:tcPr>
            <w:tcW w:w="2659" w:type="dxa"/>
            <w:vAlign w:val="center"/>
          </w:tcPr>
          <w:p>
            <w:pPr>
              <w:pStyle w:val="57"/>
              <w:ind w:firstLine="0" w:firstLineChars="0"/>
              <w:contextualSpacing/>
              <w:jc w:val="left"/>
              <w:rPr>
                <w:rFonts w:hAnsi="宋体"/>
                <w:bCs/>
                <w:color w:val="000000" w:themeColor="text1"/>
                <w:sz w:val="18"/>
                <w:szCs w:val="18"/>
              </w:rPr>
            </w:pPr>
            <w:r>
              <w:rPr>
                <w:rFonts w:hint="eastAsia" w:hAnsi="宋体"/>
                <w:bCs/>
                <w:color w:val="000000"/>
                <w:sz w:val="18"/>
                <w:szCs w:val="18"/>
              </w:rPr>
              <w:t>见4.2.1</w:t>
            </w:r>
          </w:p>
        </w:tc>
        <w:tc>
          <w:tcPr>
            <w:tcW w:w="856" w:type="dxa"/>
            <w:vAlign w:val="center"/>
          </w:tcPr>
          <w:p>
            <w:pPr>
              <w:pStyle w:val="29"/>
              <w:pBdr>
                <w:bottom w:val="none" w:color="auto" w:sz="0" w:space="0"/>
              </w:pBdr>
              <w:tabs>
                <w:tab w:val="clear" w:pos="4153"/>
                <w:tab w:val="clear" w:pos="8306"/>
              </w:tabs>
              <w:snapToGrid/>
              <w:contextualSpacing/>
              <w:rPr>
                <w:rFonts w:ascii="宋体" w:hAnsi="宋体"/>
                <w:bCs/>
                <w:color w:val="000000" w:themeColor="text1"/>
              </w:rPr>
            </w:pPr>
            <w:r>
              <w:rPr>
                <w:rFonts w:hint="eastAsia" w:ascii="宋体" w:hAnsi="宋体"/>
                <w:bCs/>
                <w:color w:val="000000"/>
              </w:rPr>
              <w:t>/</w:t>
            </w:r>
          </w:p>
        </w:tc>
        <w:tc>
          <w:tcPr>
            <w:tcW w:w="3863" w:type="dxa"/>
            <w:vAlign w:val="center"/>
          </w:tcPr>
          <w:p>
            <w:pPr>
              <w:pStyle w:val="57"/>
              <w:ind w:firstLine="0" w:firstLineChars="0"/>
              <w:contextualSpacing/>
              <w:jc w:val="center"/>
              <w:rPr>
                <w:rFonts w:hAnsi="宋体"/>
                <w:bCs/>
                <w:color w:val="000000" w:themeColor="text1"/>
                <w:sz w:val="18"/>
                <w:szCs w:val="18"/>
              </w:rPr>
            </w:pPr>
            <w:r>
              <w:rPr>
                <w:rFonts w:hint="eastAsia" w:hAnsi="宋体"/>
                <w:bCs/>
                <w:color w:val="000000"/>
                <w:sz w:val="18"/>
                <w:szCs w:val="18"/>
              </w:rPr>
              <w:t>符合</w:t>
            </w:r>
            <w:r>
              <w:rPr>
                <w:rFonts w:hint="eastAsia" w:hAnsi="宋体"/>
                <w:bCs/>
                <w:sz w:val="18"/>
                <w:szCs w:val="18"/>
              </w:rPr>
              <w:t>本大纲4.2.2的要求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4" w:hRule="atLeast"/>
        </w:trPr>
        <w:tc>
          <w:tcPr>
            <w:tcW w:w="703" w:type="pct"/>
            <w:vMerge w:val="restart"/>
            <w:vAlign w:val="center"/>
          </w:tcPr>
          <w:p>
            <w:pPr>
              <w:pStyle w:val="57"/>
              <w:ind w:firstLine="0" w:firstLineChars="0"/>
              <w:contextualSpacing/>
              <w:jc w:val="center"/>
              <w:rPr>
                <w:rFonts w:hAnsi="宋体"/>
                <w:bCs/>
                <w:color w:val="000000" w:themeColor="text1"/>
                <w:sz w:val="18"/>
                <w:szCs w:val="18"/>
              </w:rPr>
            </w:pPr>
            <w:r>
              <w:rPr>
                <w:rFonts w:hint="eastAsia" w:hAnsi="宋体"/>
                <w:bCs/>
                <w:color w:val="000000" w:themeColor="text1"/>
                <w:sz w:val="18"/>
                <w:szCs w:val="18"/>
              </w:rPr>
              <w:t>安全性检查</w:t>
            </w:r>
          </w:p>
        </w:tc>
        <w:tc>
          <w:tcPr>
            <w:tcW w:w="401" w:type="pct"/>
            <w:vAlign w:val="center"/>
          </w:tcPr>
          <w:p>
            <w:pPr>
              <w:pStyle w:val="57"/>
              <w:ind w:firstLine="0" w:firstLineChars="0"/>
              <w:contextualSpacing/>
              <w:jc w:val="center"/>
              <w:rPr>
                <w:rFonts w:hAnsi="宋体"/>
                <w:bCs/>
                <w:color w:val="000000" w:themeColor="text1"/>
                <w:sz w:val="18"/>
                <w:szCs w:val="18"/>
              </w:rPr>
            </w:pPr>
            <w:r>
              <w:rPr>
                <w:rFonts w:hint="eastAsia" w:hAnsi="宋体"/>
                <w:bCs/>
                <w:color w:val="000000" w:themeColor="text1"/>
                <w:sz w:val="18"/>
                <w:szCs w:val="18"/>
              </w:rPr>
              <w:t>1</w:t>
            </w:r>
          </w:p>
        </w:tc>
        <w:tc>
          <w:tcPr>
            <w:tcW w:w="1404" w:type="pct"/>
            <w:vAlign w:val="center"/>
          </w:tcPr>
          <w:p>
            <w:pPr>
              <w:pStyle w:val="57"/>
              <w:ind w:firstLine="0" w:firstLineChars="0"/>
              <w:contextualSpacing/>
              <w:jc w:val="left"/>
              <w:rPr>
                <w:rFonts w:hAnsi="宋体"/>
                <w:bCs/>
                <w:color w:val="000000" w:themeColor="text1"/>
                <w:sz w:val="18"/>
                <w:szCs w:val="18"/>
              </w:rPr>
            </w:pPr>
            <w:r>
              <w:rPr>
                <w:rFonts w:hint="eastAsia" w:hAnsi="宋体"/>
                <w:bCs/>
                <w:color w:val="000000" w:themeColor="text1"/>
                <w:sz w:val="18"/>
                <w:szCs w:val="18"/>
              </w:rPr>
              <w:t>安全防护</w:t>
            </w:r>
          </w:p>
        </w:tc>
        <w:tc>
          <w:tcPr>
            <w:tcW w:w="452" w:type="pct"/>
            <w:vAlign w:val="center"/>
          </w:tcPr>
          <w:p>
            <w:pPr>
              <w:pStyle w:val="29"/>
              <w:pBdr>
                <w:bottom w:val="none" w:color="auto" w:sz="0" w:space="0"/>
              </w:pBdr>
              <w:tabs>
                <w:tab w:val="clear" w:pos="4153"/>
                <w:tab w:val="clear" w:pos="8306"/>
              </w:tabs>
              <w:snapToGrid/>
              <w:contextualSpacing/>
              <w:rPr>
                <w:rFonts w:ascii="宋体" w:hAnsi="宋体"/>
                <w:bCs/>
                <w:color w:val="000000" w:themeColor="text1"/>
              </w:rPr>
            </w:pPr>
            <w:r>
              <w:rPr>
                <w:rFonts w:hint="eastAsia" w:ascii="宋体" w:hAnsi="宋体"/>
                <w:bCs/>
                <w:color w:val="000000" w:themeColor="text1"/>
              </w:rPr>
              <w:t>/</w:t>
            </w:r>
          </w:p>
        </w:tc>
        <w:tc>
          <w:tcPr>
            <w:tcW w:w="2040" w:type="pct"/>
            <w:vAlign w:val="center"/>
          </w:tcPr>
          <w:p>
            <w:pPr>
              <w:pStyle w:val="57"/>
              <w:adjustRightInd w:val="0"/>
              <w:snapToGrid w:val="0"/>
              <w:ind w:firstLine="0" w:firstLineChars="0"/>
              <w:jc w:val="center"/>
              <w:rPr>
                <w:rFonts w:hAnsi="宋体"/>
                <w:bCs/>
                <w:color w:val="000000" w:themeColor="text1"/>
                <w:sz w:val="18"/>
                <w:szCs w:val="18"/>
              </w:rPr>
            </w:pPr>
            <w:r>
              <w:rPr>
                <w:rFonts w:hint="eastAsia" w:hAnsi="宋体"/>
                <w:bCs/>
                <w:color w:val="000000" w:themeColor="text1"/>
                <w:sz w:val="18"/>
                <w:szCs w:val="18"/>
              </w:rPr>
              <w:t>符合本大纲4.3.1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12" w:hRule="atLeast"/>
        </w:trPr>
        <w:tc>
          <w:tcPr>
            <w:tcW w:w="703" w:type="pct"/>
            <w:vMerge w:val="continue"/>
            <w:vAlign w:val="center"/>
          </w:tcPr>
          <w:p>
            <w:pPr>
              <w:pStyle w:val="57"/>
              <w:ind w:firstLine="0" w:firstLineChars="0"/>
              <w:contextualSpacing/>
              <w:jc w:val="center"/>
              <w:rPr>
                <w:rFonts w:hAnsi="宋体"/>
                <w:bCs/>
                <w:color w:val="000000" w:themeColor="text1"/>
                <w:sz w:val="18"/>
                <w:szCs w:val="18"/>
              </w:rPr>
            </w:pPr>
          </w:p>
        </w:tc>
        <w:tc>
          <w:tcPr>
            <w:tcW w:w="401" w:type="pct"/>
            <w:vAlign w:val="center"/>
          </w:tcPr>
          <w:p>
            <w:pPr>
              <w:pStyle w:val="57"/>
              <w:ind w:firstLine="0" w:firstLineChars="0"/>
              <w:contextualSpacing/>
              <w:jc w:val="center"/>
              <w:rPr>
                <w:rFonts w:hAnsi="宋体"/>
                <w:bCs/>
                <w:color w:val="000000" w:themeColor="text1"/>
                <w:sz w:val="18"/>
                <w:szCs w:val="18"/>
              </w:rPr>
            </w:pPr>
            <w:r>
              <w:rPr>
                <w:rFonts w:hint="eastAsia" w:hAnsi="宋体"/>
                <w:bCs/>
                <w:color w:val="000000" w:themeColor="text1"/>
                <w:sz w:val="18"/>
                <w:szCs w:val="18"/>
              </w:rPr>
              <w:t>2</w:t>
            </w:r>
          </w:p>
        </w:tc>
        <w:tc>
          <w:tcPr>
            <w:tcW w:w="1404" w:type="pct"/>
            <w:vAlign w:val="center"/>
          </w:tcPr>
          <w:p>
            <w:pPr>
              <w:pStyle w:val="57"/>
              <w:ind w:firstLine="0" w:firstLineChars="0"/>
              <w:contextualSpacing/>
              <w:jc w:val="left"/>
              <w:rPr>
                <w:rFonts w:hAnsi="宋体"/>
                <w:bCs/>
                <w:color w:val="000000" w:themeColor="text1"/>
                <w:sz w:val="18"/>
                <w:szCs w:val="18"/>
              </w:rPr>
            </w:pPr>
            <w:r>
              <w:rPr>
                <w:rFonts w:hint="eastAsia" w:hAnsi="宋体"/>
                <w:bCs/>
                <w:color w:val="000000" w:themeColor="text1"/>
                <w:sz w:val="18"/>
                <w:szCs w:val="18"/>
              </w:rPr>
              <w:t>安全信息</w:t>
            </w:r>
          </w:p>
        </w:tc>
        <w:tc>
          <w:tcPr>
            <w:tcW w:w="452" w:type="pct"/>
            <w:vAlign w:val="center"/>
          </w:tcPr>
          <w:p>
            <w:pPr>
              <w:pStyle w:val="29"/>
              <w:pBdr>
                <w:bottom w:val="none" w:color="auto" w:sz="0" w:space="0"/>
              </w:pBdr>
              <w:tabs>
                <w:tab w:val="clear" w:pos="4153"/>
                <w:tab w:val="clear" w:pos="8306"/>
              </w:tabs>
              <w:snapToGrid/>
              <w:contextualSpacing/>
              <w:rPr>
                <w:rFonts w:ascii="宋体" w:hAnsi="宋体"/>
                <w:bCs/>
                <w:color w:val="000000" w:themeColor="text1"/>
              </w:rPr>
            </w:pPr>
            <w:r>
              <w:rPr>
                <w:rFonts w:hint="eastAsia" w:ascii="宋体" w:hAnsi="宋体"/>
                <w:bCs/>
                <w:color w:val="000000" w:themeColor="text1"/>
              </w:rPr>
              <w:t>/</w:t>
            </w:r>
          </w:p>
        </w:tc>
        <w:tc>
          <w:tcPr>
            <w:tcW w:w="2040" w:type="pct"/>
            <w:vAlign w:val="center"/>
          </w:tcPr>
          <w:p>
            <w:pPr>
              <w:pStyle w:val="57"/>
              <w:adjustRightInd w:val="0"/>
              <w:snapToGrid w:val="0"/>
              <w:ind w:firstLine="0" w:firstLineChars="0"/>
              <w:jc w:val="center"/>
              <w:rPr>
                <w:rFonts w:hAnsi="宋体"/>
                <w:bCs/>
                <w:color w:val="000000" w:themeColor="text1"/>
                <w:sz w:val="18"/>
                <w:szCs w:val="18"/>
              </w:rPr>
            </w:pPr>
            <w:r>
              <w:rPr>
                <w:rFonts w:hint="eastAsia" w:hAnsi="宋体"/>
                <w:bCs/>
                <w:color w:val="000000" w:themeColor="text1"/>
                <w:sz w:val="18"/>
                <w:szCs w:val="18"/>
              </w:rPr>
              <w:t>符合本大纲4.3.2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12" w:hRule="atLeast"/>
        </w:trPr>
        <w:tc>
          <w:tcPr>
            <w:tcW w:w="703" w:type="pct"/>
            <w:vMerge w:val="continue"/>
            <w:vAlign w:val="center"/>
          </w:tcPr>
          <w:p>
            <w:pPr>
              <w:pStyle w:val="57"/>
              <w:ind w:firstLine="0" w:firstLineChars="0"/>
              <w:contextualSpacing/>
              <w:jc w:val="center"/>
              <w:rPr>
                <w:rFonts w:hAnsi="宋体"/>
                <w:bCs/>
                <w:color w:val="000000" w:themeColor="text1"/>
                <w:sz w:val="18"/>
                <w:szCs w:val="18"/>
              </w:rPr>
            </w:pPr>
          </w:p>
        </w:tc>
        <w:tc>
          <w:tcPr>
            <w:tcW w:w="401" w:type="pct"/>
            <w:vAlign w:val="center"/>
          </w:tcPr>
          <w:p>
            <w:pPr>
              <w:pStyle w:val="57"/>
              <w:ind w:firstLine="0" w:firstLineChars="0"/>
              <w:contextualSpacing/>
              <w:jc w:val="center"/>
              <w:rPr>
                <w:rFonts w:hAnsi="宋体"/>
                <w:bCs/>
                <w:color w:val="000000" w:themeColor="text1"/>
                <w:sz w:val="18"/>
                <w:szCs w:val="18"/>
              </w:rPr>
            </w:pPr>
            <w:r>
              <w:rPr>
                <w:rFonts w:hint="eastAsia" w:hAnsi="宋体"/>
                <w:bCs/>
                <w:color w:val="000000" w:themeColor="text1"/>
                <w:sz w:val="18"/>
                <w:szCs w:val="18"/>
              </w:rPr>
              <w:t>3</w:t>
            </w:r>
          </w:p>
        </w:tc>
        <w:tc>
          <w:tcPr>
            <w:tcW w:w="1404" w:type="pct"/>
            <w:vAlign w:val="center"/>
          </w:tcPr>
          <w:p>
            <w:pPr>
              <w:pStyle w:val="57"/>
              <w:ind w:firstLine="0" w:firstLineChars="0"/>
              <w:contextualSpacing/>
              <w:jc w:val="left"/>
              <w:rPr>
                <w:rFonts w:hAnsi="宋体"/>
                <w:bCs/>
                <w:color w:val="000000" w:themeColor="text1"/>
                <w:sz w:val="18"/>
                <w:szCs w:val="18"/>
              </w:rPr>
            </w:pPr>
            <w:r>
              <w:rPr>
                <w:rFonts w:hint="eastAsia" w:hAnsi="宋体"/>
                <w:bCs/>
                <w:color w:val="000000" w:themeColor="text1"/>
                <w:sz w:val="18"/>
                <w:szCs w:val="18"/>
              </w:rPr>
              <w:t>安全性能</w:t>
            </w:r>
          </w:p>
        </w:tc>
        <w:tc>
          <w:tcPr>
            <w:tcW w:w="452" w:type="pct"/>
            <w:vAlign w:val="center"/>
          </w:tcPr>
          <w:p>
            <w:pPr>
              <w:pStyle w:val="29"/>
              <w:pBdr>
                <w:bottom w:val="none" w:color="auto" w:sz="0" w:space="0"/>
              </w:pBdr>
              <w:tabs>
                <w:tab w:val="clear" w:pos="4153"/>
                <w:tab w:val="clear" w:pos="8306"/>
              </w:tabs>
              <w:snapToGrid/>
              <w:contextualSpacing/>
              <w:rPr>
                <w:rFonts w:ascii="宋体" w:hAnsi="宋体"/>
                <w:bCs/>
                <w:color w:val="000000" w:themeColor="text1"/>
              </w:rPr>
            </w:pPr>
            <w:r>
              <w:rPr>
                <w:rFonts w:hint="eastAsia" w:ascii="宋体" w:hAnsi="宋体"/>
                <w:bCs/>
                <w:color w:val="000000" w:themeColor="text1"/>
              </w:rPr>
              <w:t>/</w:t>
            </w:r>
          </w:p>
        </w:tc>
        <w:tc>
          <w:tcPr>
            <w:tcW w:w="2040" w:type="pct"/>
            <w:vAlign w:val="center"/>
          </w:tcPr>
          <w:p>
            <w:pPr>
              <w:pStyle w:val="57"/>
              <w:adjustRightInd w:val="0"/>
              <w:snapToGrid w:val="0"/>
              <w:ind w:firstLine="0" w:firstLineChars="0"/>
              <w:jc w:val="center"/>
              <w:rPr>
                <w:rFonts w:hAnsi="宋体"/>
                <w:bCs/>
                <w:color w:val="000000" w:themeColor="text1"/>
                <w:sz w:val="18"/>
                <w:szCs w:val="18"/>
              </w:rPr>
            </w:pPr>
            <w:r>
              <w:rPr>
                <w:rFonts w:hint="eastAsia" w:hAnsi="宋体"/>
                <w:bCs/>
                <w:color w:val="000000" w:themeColor="text1"/>
                <w:sz w:val="18"/>
                <w:szCs w:val="18"/>
              </w:rPr>
              <w:t>符合本大纲4.3.3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12" w:hRule="atLeast"/>
        </w:trPr>
        <w:tc>
          <w:tcPr>
            <w:tcW w:w="703" w:type="pct"/>
            <w:vMerge w:val="restart"/>
            <w:vAlign w:val="center"/>
          </w:tcPr>
          <w:p>
            <w:pPr>
              <w:pStyle w:val="57"/>
              <w:adjustRightInd w:val="0"/>
              <w:ind w:firstLine="0" w:firstLineChars="0"/>
              <w:contextualSpacing/>
              <w:jc w:val="center"/>
              <w:rPr>
                <w:rFonts w:hAnsi="宋体"/>
                <w:bCs/>
                <w:color w:val="000000" w:themeColor="text1"/>
                <w:sz w:val="18"/>
                <w:szCs w:val="18"/>
              </w:rPr>
            </w:pPr>
            <w:r>
              <w:rPr>
                <w:rFonts w:hint="eastAsia" w:hAnsi="宋体"/>
                <w:bCs/>
                <w:color w:val="000000" w:themeColor="text1"/>
                <w:sz w:val="18"/>
                <w:szCs w:val="18"/>
              </w:rPr>
              <w:t>适用</w:t>
            </w:r>
            <w:r>
              <w:rPr>
                <w:rFonts w:hAnsi="宋体"/>
                <w:bCs/>
                <w:color w:val="000000" w:themeColor="text1"/>
                <w:sz w:val="18"/>
                <w:szCs w:val="18"/>
              </w:rPr>
              <w:t>地区</w:t>
            </w:r>
          </w:p>
          <w:p>
            <w:pPr>
              <w:pStyle w:val="57"/>
              <w:adjustRightInd w:val="0"/>
              <w:ind w:firstLine="0" w:firstLineChars="0"/>
              <w:contextualSpacing/>
              <w:jc w:val="center"/>
              <w:rPr>
                <w:rFonts w:hAnsi="宋体"/>
                <w:bCs/>
                <w:color w:val="000000" w:themeColor="text1"/>
                <w:sz w:val="18"/>
                <w:szCs w:val="18"/>
              </w:rPr>
            </w:pPr>
            <w:r>
              <w:rPr>
                <w:rFonts w:hint="eastAsia" w:hAnsi="宋体"/>
                <w:bCs/>
                <w:color w:val="000000" w:themeColor="text1"/>
                <w:sz w:val="18"/>
                <w:szCs w:val="18"/>
              </w:rPr>
              <w:t>性能试验</w:t>
            </w:r>
          </w:p>
        </w:tc>
        <w:tc>
          <w:tcPr>
            <w:tcW w:w="401" w:type="pct"/>
            <w:vAlign w:val="center"/>
          </w:tcPr>
          <w:p>
            <w:pPr>
              <w:contextualSpacing/>
              <w:jc w:val="center"/>
              <w:rPr>
                <w:rFonts w:ascii="宋体" w:hAnsi="宋体"/>
                <w:bCs/>
                <w:color w:val="000000" w:themeColor="text1"/>
                <w:sz w:val="18"/>
                <w:szCs w:val="18"/>
              </w:rPr>
            </w:pPr>
            <w:r>
              <w:rPr>
                <w:rFonts w:hint="eastAsia" w:ascii="宋体" w:hAnsi="宋体"/>
                <w:bCs/>
                <w:color w:val="000000" w:themeColor="text1"/>
                <w:sz w:val="18"/>
                <w:szCs w:val="18"/>
              </w:rPr>
              <w:t>1</w:t>
            </w:r>
          </w:p>
        </w:tc>
        <w:tc>
          <w:tcPr>
            <w:tcW w:w="1404" w:type="pct"/>
            <w:vAlign w:val="center"/>
          </w:tcPr>
          <w:p>
            <w:pPr>
              <w:pStyle w:val="57"/>
              <w:ind w:firstLine="0" w:firstLineChars="0"/>
              <w:rPr>
                <w:rFonts w:hAnsi="宋体"/>
                <w:color w:val="000000" w:themeColor="text1"/>
                <w:sz w:val="18"/>
                <w:szCs w:val="18"/>
              </w:rPr>
            </w:pPr>
            <w:r>
              <w:rPr>
                <w:rFonts w:hint="eastAsia" w:hAnsi="宋体"/>
                <w:color w:val="000000" w:themeColor="text1"/>
                <w:sz w:val="18"/>
                <w:szCs w:val="18"/>
              </w:rPr>
              <w:t>纯工作小时生产率</w:t>
            </w:r>
          </w:p>
        </w:tc>
        <w:tc>
          <w:tcPr>
            <w:tcW w:w="452" w:type="pct"/>
            <w:vAlign w:val="center"/>
          </w:tcPr>
          <w:p>
            <w:pPr>
              <w:pStyle w:val="57"/>
              <w:ind w:firstLine="0" w:firstLineChars="0"/>
              <w:jc w:val="center"/>
              <w:rPr>
                <w:rFonts w:hAnsi="宋体"/>
                <w:color w:val="000000" w:themeColor="text1"/>
                <w:sz w:val="18"/>
                <w:szCs w:val="18"/>
              </w:rPr>
            </w:pPr>
            <w:r>
              <w:rPr>
                <w:rFonts w:hint="eastAsia" w:hAnsi="宋体"/>
                <w:bCs/>
                <w:szCs w:val="21"/>
              </w:rPr>
              <w:t>kg/h</w:t>
            </w:r>
          </w:p>
        </w:tc>
        <w:tc>
          <w:tcPr>
            <w:tcW w:w="2040" w:type="pct"/>
            <w:vAlign w:val="center"/>
          </w:tcPr>
          <w:p>
            <w:pPr>
              <w:jc w:val="center"/>
              <w:rPr>
                <w:rFonts w:ascii="宋体" w:hAnsi="宋体"/>
                <w:color w:val="000000" w:themeColor="text1"/>
                <w:sz w:val="18"/>
                <w:szCs w:val="18"/>
              </w:rPr>
            </w:pPr>
            <w:r>
              <w:rPr>
                <w:rFonts w:hint="eastAsia" w:ascii="宋体" w:hAnsi="宋体"/>
                <w:color w:val="000000" w:themeColor="text1"/>
                <w:sz w:val="18"/>
                <w:szCs w:val="18"/>
              </w:rPr>
              <w:t>不小于企业规定值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12" w:hRule="atLeast"/>
        </w:trPr>
        <w:tc>
          <w:tcPr>
            <w:tcW w:w="703" w:type="pct"/>
            <w:vMerge w:val="continue"/>
            <w:vAlign w:val="center"/>
          </w:tcPr>
          <w:p>
            <w:pPr>
              <w:pStyle w:val="57"/>
              <w:adjustRightInd w:val="0"/>
              <w:ind w:firstLine="360"/>
              <w:contextualSpacing/>
              <w:jc w:val="center"/>
              <w:rPr>
                <w:rFonts w:hAnsi="宋体"/>
                <w:bCs/>
                <w:color w:val="000000" w:themeColor="text1"/>
                <w:sz w:val="18"/>
                <w:szCs w:val="18"/>
              </w:rPr>
            </w:pPr>
          </w:p>
        </w:tc>
        <w:tc>
          <w:tcPr>
            <w:tcW w:w="401" w:type="pct"/>
            <w:vAlign w:val="center"/>
          </w:tcPr>
          <w:p>
            <w:pPr>
              <w:adjustRightInd w:val="0"/>
              <w:contextualSpacing/>
              <w:jc w:val="center"/>
              <w:rPr>
                <w:rFonts w:ascii="宋体" w:hAnsi="宋体"/>
                <w:bCs/>
                <w:color w:val="000000" w:themeColor="text1"/>
                <w:sz w:val="18"/>
                <w:szCs w:val="18"/>
              </w:rPr>
            </w:pPr>
            <w:r>
              <w:rPr>
                <w:rFonts w:hint="eastAsia" w:ascii="宋体" w:hAnsi="宋体"/>
                <w:bCs/>
                <w:color w:val="000000" w:themeColor="text1"/>
                <w:sz w:val="18"/>
                <w:szCs w:val="18"/>
              </w:rPr>
              <w:t>2</w:t>
            </w:r>
          </w:p>
        </w:tc>
        <w:tc>
          <w:tcPr>
            <w:tcW w:w="1404" w:type="pct"/>
            <w:vAlign w:val="center"/>
          </w:tcPr>
          <w:p>
            <w:pPr>
              <w:pStyle w:val="57"/>
              <w:ind w:firstLine="0" w:firstLineChars="0"/>
              <w:contextualSpacing/>
              <w:jc w:val="left"/>
              <w:rPr>
                <w:rFonts w:hAnsi="宋体"/>
                <w:bCs/>
                <w:color w:val="000000" w:themeColor="text1"/>
                <w:sz w:val="18"/>
                <w:szCs w:val="18"/>
              </w:rPr>
            </w:pPr>
            <w:r>
              <w:rPr>
                <w:rFonts w:hint="eastAsia" w:hAnsi="宋体"/>
                <w:bCs/>
                <w:color w:val="000000" w:themeColor="text1"/>
                <w:sz w:val="18"/>
                <w:szCs w:val="18"/>
              </w:rPr>
              <w:t>瓜籽破碎率</w:t>
            </w:r>
          </w:p>
        </w:tc>
        <w:tc>
          <w:tcPr>
            <w:tcW w:w="452" w:type="pct"/>
            <w:vAlign w:val="center"/>
          </w:tcPr>
          <w:p>
            <w:pPr>
              <w:contextualSpacing/>
              <w:jc w:val="center"/>
              <w:rPr>
                <w:rFonts w:hAnsi="宋体"/>
                <w:bCs/>
                <w:color w:val="000000" w:themeColor="text1"/>
                <w:sz w:val="18"/>
                <w:szCs w:val="18"/>
              </w:rPr>
            </w:pPr>
            <w:r>
              <w:rPr>
                <w:rFonts w:hint="eastAsia" w:ascii="宋体" w:hAnsi="宋体"/>
                <w:bCs/>
                <w:color w:val="000000" w:themeColor="text1"/>
              </w:rPr>
              <w:t>/</w:t>
            </w:r>
          </w:p>
        </w:tc>
        <w:tc>
          <w:tcPr>
            <w:tcW w:w="2040" w:type="pct"/>
            <w:vAlign w:val="center"/>
          </w:tcPr>
          <w:p>
            <w:pPr>
              <w:pStyle w:val="57"/>
              <w:ind w:firstLine="0" w:firstLineChars="0"/>
              <w:contextualSpacing/>
              <w:jc w:val="center"/>
              <w:rPr>
                <w:rFonts w:hAnsi="宋体"/>
                <w:bCs/>
                <w:color w:val="000000" w:themeColor="text1"/>
                <w:sz w:val="18"/>
                <w:szCs w:val="18"/>
              </w:rPr>
            </w:pPr>
            <w:r>
              <w:rPr>
                <w:rFonts w:hint="eastAsia" w:hAnsi="宋体"/>
                <w:bCs/>
                <w:color w:val="000000" w:themeColor="text1"/>
                <w:sz w:val="18"/>
                <w:szCs w:val="18"/>
              </w:rPr>
              <w:t>≤1.</w:t>
            </w:r>
            <w:r>
              <w:rPr>
                <w:rFonts w:hAnsi="宋体"/>
                <w:bCs/>
                <w:color w:val="000000" w:themeColor="text1"/>
                <w:sz w:val="18"/>
                <w:szCs w:val="18"/>
              </w:rPr>
              <w:t>0</w:t>
            </w:r>
            <w:r>
              <w:rPr>
                <w:rFonts w:hint="eastAsia" w:hAnsi="宋体"/>
                <w:color w:val="000000" w:themeColor="text1"/>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12" w:hRule="atLeast"/>
        </w:trPr>
        <w:tc>
          <w:tcPr>
            <w:tcW w:w="703" w:type="pct"/>
            <w:vMerge w:val="continue"/>
            <w:vAlign w:val="center"/>
          </w:tcPr>
          <w:p>
            <w:pPr>
              <w:pStyle w:val="57"/>
              <w:adjustRightInd w:val="0"/>
              <w:ind w:firstLine="360"/>
              <w:contextualSpacing/>
              <w:jc w:val="center"/>
              <w:rPr>
                <w:rFonts w:hAnsi="宋体"/>
                <w:bCs/>
                <w:color w:val="000000" w:themeColor="text1"/>
                <w:sz w:val="18"/>
                <w:szCs w:val="18"/>
              </w:rPr>
            </w:pPr>
          </w:p>
        </w:tc>
        <w:tc>
          <w:tcPr>
            <w:tcW w:w="401" w:type="pct"/>
            <w:vAlign w:val="center"/>
          </w:tcPr>
          <w:p>
            <w:pPr>
              <w:adjustRightInd w:val="0"/>
              <w:contextualSpacing/>
              <w:jc w:val="center"/>
              <w:rPr>
                <w:rFonts w:ascii="宋体" w:hAnsi="宋体"/>
                <w:bCs/>
                <w:color w:val="000000" w:themeColor="text1"/>
                <w:sz w:val="18"/>
                <w:szCs w:val="18"/>
              </w:rPr>
            </w:pPr>
            <w:r>
              <w:rPr>
                <w:rFonts w:hint="eastAsia" w:ascii="宋体" w:hAnsi="宋体"/>
                <w:bCs/>
                <w:color w:val="000000" w:themeColor="text1"/>
                <w:sz w:val="18"/>
                <w:szCs w:val="18"/>
              </w:rPr>
              <w:t>3</w:t>
            </w:r>
          </w:p>
        </w:tc>
        <w:tc>
          <w:tcPr>
            <w:tcW w:w="1404" w:type="pct"/>
            <w:vAlign w:val="center"/>
          </w:tcPr>
          <w:p>
            <w:pPr>
              <w:pStyle w:val="57"/>
              <w:ind w:firstLine="0" w:firstLineChars="0"/>
              <w:contextualSpacing/>
              <w:jc w:val="left"/>
              <w:rPr>
                <w:rFonts w:hAnsi="宋体"/>
                <w:bCs/>
                <w:color w:val="000000" w:themeColor="text1"/>
                <w:sz w:val="18"/>
                <w:szCs w:val="18"/>
              </w:rPr>
            </w:pPr>
            <w:r>
              <w:rPr>
                <w:rFonts w:hint="eastAsia" w:hAnsi="宋体"/>
                <w:bCs/>
                <w:color w:val="000000" w:themeColor="text1"/>
                <w:sz w:val="18"/>
                <w:szCs w:val="18"/>
              </w:rPr>
              <w:t>瓜籽损失率</w:t>
            </w:r>
          </w:p>
        </w:tc>
        <w:tc>
          <w:tcPr>
            <w:tcW w:w="452" w:type="pct"/>
            <w:vAlign w:val="center"/>
          </w:tcPr>
          <w:p>
            <w:pPr>
              <w:contextualSpacing/>
              <w:jc w:val="center"/>
              <w:rPr>
                <w:rFonts w:hAnsi="宋体"/>
                <w:color w:val="000000" w:themeColor="text1"/>
                <w:sz w:val="18"/>
                <w:szCs w:val="18"/>
              </w:rPr>
            </w:pPr>
            <w:r>
              <w:rPr>
                <w:rFonts w:hint="eastAsia" w:ascii="宋体" w:hAnsi="宋体"/>
                <w:bCs/>
                <w:color w:val="000000" w:themeColor="text1"/>
              </w:rPr>
              <w:t>/</w:t>
            </w:r>
          </w:p>
        </w:tc>
        <w:tc>
          <w:tcPr>
            <w:tcW w:w="2040" w:type="pct"/>
            <w:vAlign w:val="center"/>
          </w:tcPr>
          <w:p>
            <w:pPr>
              <w:pStyle w:val="57"/>
              <w:ind w:firstLine="0" w:firstLineChars="0"/>
              <w:contextualSpacing/>
              <w:jc w:val="center"/>
              <w:rPr>
                <w:rFonts w:hAnsi="宋体"/>
                <w:bCs/>
                <w:color w:val="000000" w:themeColor="text1"/>
                <w:sz w:val="18"/>
                <w:szCs w:val="18"/>
              </w:rPr>
            </w:pPr>
            <w:r>
              <w:rPr>
                <w:rFonts w:hint="eastAsia" w:hAnsi="宋体"/>
                <w:bCs/>
                <w:color w:val="000000" w:themeColor="text1"/>
                <w:sz w:val="18"/>
                <w:szCs w:val="18"/>
              </w:rPr>
              <w:t>≤2.0</w:t>
            </w:r>
            <w:r>
              <w:rPr>
                <w:rFonts w:hint="eastAsia" w:hAnsi="宋体"/>
                <w:color w:val="000000" w:themeColor="text1"/>
                <w:sz w:val="18"/>
                <w:szCs w:val="18"/>
              </w:rPr>
              <w:t>%</w:t>
            </w:r>
          </w:p>
        </w:tc>
      </w:tr>
    </w:tbl>
    <w:p>
      <w:pPr>
        <w:pStyle w:val="55"/>
        <w:numPr>
          <w:ilvl w:val="0"/>
          <w:numId w:val="0"/>
        </w:numPr>
        <w:spacing w:beforeLines="50"/>
        <w:rPr>
          <w:rFonts w:ascii="宋体" w:hAnsi="宋体" w:eastAsia="宋体"/>
          <w:color w:val="000000" w:themeColor="text1"/>
        </w:rPr>
      </w:pPr>
      <w:bookmarkStart w:id="560" w:name="_Toc447992036"/>
      <w:bookmarkEnd w:id="560"/>
      <w:bookmarkStart w:id="561" w:name="_Toc447896035"/>
      <w:bookmarkEnd w:id="561"/>
      <w:bookmarkStart w:id="562" w:name="_Toc447872504"/>
      <w:bookmarkEnd w:id="562"/>
      <w:bookmarkStart w:id="563" w:name="_Toc447895486"/>
      <w:bookmarkEnd w:id="563"/>
      <w:r>
        <w:rPr>
          <w:rFonts w:hint="eastAsia" w:ascii="黑体" w:hAnsi="黑体"/>
          <w:color w:val="000000" w:themeColor="text1"/>
        </w:rPr>
        <w:t>5.5.2</w:t>
      </w:r>
      <w:r>
        <w:rPr>
          <w:rFonts w:hint="eastAsia" w:ascii="宋体" w:hAnsi="宋体" w:eastAsia="宋体"/>
          <w:color w:val="000000" w:themeColor="text1"/>
        </w:rPr>
        <w:t>一级指标均符合大纲要求时，专项鉴定结论为通过；否则，专项鉴定结论为不通过。</w:t>
      </w:r>
    </w:p>
    <w:p>
      <w:pPr>
        <w:pStyle w:val="57"/>
        <w:ind w:firstLine="420"/>
        <w:rPr>
          <w:color w:val="000000" w:themeColor="text1"/>
        </w:rPr>
      </w:pPr>
    </w:p>
    <w:p>
      <w:pPr>
        <w:pStyle w:val="102"/>
        <w:spacing w:before="0" w:after="0"/>
        <w:rPr>
          <w:color w:val="000000" w:themeColor="text1"/>
          <w:sz w:val="18"/>
          <w:szCs w:val="18"/>
        </w:rPr>
      </w:pPr>
      <w:r>
        <w:rPr>
          <w:rFonts w:ascii="宋体" w:hAnsi="宋体" w:eastAsia="宋体"/>
          <w:color w:val="000000" w:themeColor="text1"/>
        </w:rPr>
        <w:br w:type="page"/>
      </w:r>
      <w:bookmarkEnd w:id="554"/>
      <w:bookmarkEnd w:id="555"/>
      <w:bookmarkEnd w:id="556"/>
      <w:bookmarkEnd w:id="557"/>
      <w:bookmarkEnd w:id="558"/>
      <w:bookmarkEnd w:id="559"/>
      <w:bookmarkStart w:id="564" w:name="_Toc226947831"/>
      <w:bookmarkEnd w:id="564"/>
      <w:bookmarkStart w:id="565" w:name="_Toc46157540"/>
      <w:bookmarkStart w:id="566" w:name="_Toc36132905"/>
      <w:r>
        <w:rPr>
          <w:rFonts w:hint="eastAsia"/>
          <w:color w:val="000000" w:themeColor="text1"/>
          <w:sz w:val="18"/>
          <w:szCs w:val="18"/>
        </w:rPr>
        <w:t>附  录</w:t>
      </w:r>
      <w:bookmarkEnd w:id="565"/>
      <w:bookmarkEnd w:id="566"/>
    </w:p>
    <w:p>
      <w:pPr>
        <w:pStyle w:val="57"/>
        <w:ind w:firstLine="0" w:firstLineChars="0"/>
        <w:jc w:val="center"/>
        <w:outlineLvl w:val="0"/>
        <w:rPr>
          <w:rFonts w:ascii="黑体" w:eastAsia="黑体"/>
          <w:color w:val="000000" w:themeColor="text1"/>
          <w:sz w:val="18"/>
          <w:szCs w:val="18"/>
        </w:rPr>
      </w:pPr>
      <w:bookmarkStart w:id="567" w:name="_Toc13330"/>
      <w:bookmarkStart w:id="568" w:name="_Toc46157541"/>
      <w:r>
        <w:rPr>
          <w:rFonts w:hint="eastAsia" w:ascii="黑体" w:eastAsia="黑体"/>
          <w:color w:val="000000" w:themeColor="text1"/>
          <w:sz w:val="18"/>
          <w:szCs w:val="18"/>
        </w:rPr>
        <w:t>（规范性附录）</w:t>
      </w:r>
      <w:bookmarkEnd w:id="567"/>
      <w:bookmarkEnd w:id="568"/>
    </w:p>
    <w:p>
      <w:pPr>
        <w:pStyle w:val="57"/>
        <w:ind w:firstLine="0" w:firstLineChars="0"/>
        <w:jc w:val="center"/>
        <w:outlineLvl w:val="0"/>
        <w:rPr>
          <w:rFonts w:ascii="黑体" w:eastAsia="黑体"/>
          <w:color w:val="000000" w:themeColor="text1"/>
          <w:sz w:val="18"/>
          <w:szCs w:val="18"/>
        </w:rPr>
      </w:pPr>
      <w:bookmarkStart w:id="569" w:name="_Toc18538"/>
      <w:bookmarkStart w:id="570" w:name="_Toc46157542"/>
      <w:r>
        <w:rPr>
          <w:rFonts w:hint="eastAsia" w:ascii="黑体" w:eastAsia="黑体"/>
          <w:color w:val="000000" w:themeColor="text1"/>
          <w:sz w:val="18"/>
          <w:szCs w:val="18"/>
        </w:rPr>
        <w:t>产品规格表</w:t>
      </w:r>
      <w:bookmarkEnd w:id="569"/>
      <w:bookmarkEnd w:id="570"/>
    </w:p>
    <w:tbl>
      <w:tblPr>
        <w:tblStyle w:val="36"/>
        <w:tblW w:w="936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7"/>
        <w:gridCol w:w="3026"/>
        <w:gridCol w:w="1134"/>
        <w:gridCol w:w="43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07"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autoSpaceDE w:val="0"/>
              <w:autoSpaceDN w:val="0"/>
              <w:adjustRightInd w:val="0"/>
              <w:snapToGrid w:val="0"/>
              <w:jc w:val="center"/>
              <w:rPr>
                <w:rFonts w:ascii="宋体" w:hAnsi="宋体"/>
                <w:bCs/>
                <w:color w:val="000000" w:themeColor="text1"/>
                <w:sz w:val="18"/>
                <w:szCs w:val="18"/>
              </w:rPr>
            </w:pPr>
            <w:bookmarkStart w:id="571" w:name="_Toc388951709"/>
            <w:r>
              <w:rPr>
                <w:rFonts w:hint="eastAsia" w:ascii="宋体" w:hAnsi="宋体"/>
                <w:bCs/>
                <w:color w:val="000000" w:themeColor="text1"/>
                <w:sz w:val="18"/>
                <w:szCs w:val="18"/>
              </w:rPr>
              <w:t>序号</w:t>
            </w:r>
          </w:p>
        </w:tc>
        <w:tc>
          <w:tcPr>
            <w:tcW w:w="3026"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autoSpaceDE w:val="0"/>
              <w:autoSpaceDN w:val="0"/>
              <w:adjustRightInd w:val="0"/>
              <w:snapToGrid w:val="0"/>
              <w:jc w:val="center"/>
              <w:rPr>
                <w:rFonts w:ascii="宋体" w:hAnsi="宋体"/>
                <w:bCs/>
                <w:color w:val="000000" w:themeColor="text1"/>
                <w:sz w:val="18"/>
                <w:szCs w:val="18"/>
              </w:rPr>
            </w:pPr>
            <w:r>
              <w:rPr>
                <w:rFonts w:hint="eastAsia" w:ascii="宋体" w:hAnsi="宋体"/>
                <w:bCs/>
                <w:color w:val="000000" w:themeColor="text1"/>
                <w:sz w:val="18"/>
                <w:szCs w:val="18"/>
              </w:rPr>
              <w:t>项目</w:t>
            </w:r>
          </w:p>
        </w:tc>
        <w:tc>
          <w:tcPr>
            <w:tcW w:w="113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autoSpaceDE w:val="0"/>
              <w:autoSpaceDN w:val="0"/>
              <w:adjustRightInd w:val="0"/>
              <w:snapToGrid w:val="0"/>
              <w:jc w:val="center"/>
              <w:rPr>
                <w:rFonts w:ascii="宋体" w:hAnsi="宋体"/>
                <w:bCs/>
                <w:color w:val="000000" w:themeColor="text1"/>
                <w:sz w:val="18"/>
                <w:szCs w:val="18"/>
              </w:rPr>
            </w:pPr>
            <w:r>
              <w:rPr>
                <w:rFonts w:hint="eastAsia" w:ascii="宋体" w:hAnsi="宋体"/>
                <w:bCs/>
                <w:color w:val="000000" w:themeColor="text1"/>
                <w:sz w:val="18"/>
                <w:szCs w:val="18"/>
              </w:rPr>
              <w:t>单位</w:t>
            </w:r>
          </w:p>
        </w:tc>
        <w:tc>
          <w:tcPr>
            <w:tcW w:w="439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autoSpaceDE w:val="0"/>
              <w:autoSpaceDN w:val="0"/>
              <w:adjustRightInd w:val="0"/>
              <w:snapToGrid w:val="0"/>
              <w:jc w:val="center"/>
              <w:rPr>
                <w:rFonts w:ascii="宋体" w:hAnsi="宋体"/>
                <w:bCs/>
                <w:color w:val="000000" w:themeColor="text1"/>
                <w:sz w:val="18"/>
                <w:szCs w:val="18"/>
              </w:rPr>
            </w:pPr>
            <w:r>
              <w:rPr>
                <w:rFonts w:hint="eastAsia" w:ascii="宋体" w:hAnsi="宋体"/>
                <w:bCs/>
                <w:color w:val="000000" w:themeColor="text1"/>
                <w:sz w:val="18"/>
                <w:szCs w:val="18"/>
              </w:rPr>
              <w:t>设计值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07"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rPr>
                <w:rFonts w:ascii="宋体" w:hAnsi="宋体"/>
                <w:bCs/>
                <w:color w:val="000000" w:themeColor="text1"/>
                <w:sz w:val="18"/>
                <w:szCs w:val="18"/>
              </w:rPr>
            </w:pPr>
            <w:r>
              <w:rPr>
                <w:rFonts w:hint="eastAsia" w:ascii="宋体" w:hAnsi="宋体"/>
                <w:bCs/>
                <w:color w:val="000000" w:themeColor="text1"/>
                <w:sz w:val="18"/>
                <w:szCs w:val="18"/>
              </w:rPr>
              <w:t>1</w:t>
            </w:r>
          </w:p>
        </w:tc>
        <w:tc>
          <w:tcPr>
            <w:tcW w:w="3026"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ind w:firstLine="48" w:firstLineChars="27"/>
              <w:jc w:val="left"/>
              <w:rPr>
                <w:rFonts w:ascii="宋体" w:hAnsi="宋体"/>
                <w:bCs/>
                <w:color w:val="000000" w:themeColor="text1"/>
                <w:sz w:val="18"/>
                <w:szCs w:val="18"/>
              </w:rPr>
            </w:pPr>
            <w:r>
              <w:rPr>
                <w:rFonts w:hint="eastAsia" w:ascii="宋体" w:hAnsi="宋体"/>
                <w:bCs/>
                <w:color w:val="000000" w:themeColor="text1"/>
                <w:sz w:val="18"/>
                <w:szCs w:val="18"/>
              </w:rPr>
              <w:t>型号名称</w:t>
            </w:r>
          </w:p>
        </w:tc>
        <w:tc>
          <w:tcPr>
            <w:tcW w:w="113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rPr>
                <w:rFonts w:ascii="宋体" w:hAnsi="宋体" w:cs="宋体"/>
                <w:color w:val="000000" w:themeColor="text1"/>
                <w:sz w:val="18"/>
                <w:szCs w:val="18"/>
              </w:rPr>
            </w:pPr>
            <w:r>
              <w:rPr>
                <w:rFonts w:hint="eastAsia" w:ascii="宋体" w:hAnsi="宋体" w:cs="宋体"/>
                <w:color w:val="000000" w:themeColor="text1"/>
                <w:sz w:val="18"/>
                <w:szCs w:val="18"/>
              </w:rPr>
              <w:t>/</w:t>
            </w:r>
          </w:p>
        </w:tc>
        <w:tc>
          <w:tcPr>
            <w:tcW w:w="439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autoSpaceDE w:val="0"/>
              <w:autoSpaceDN w:val="0"/>
              <w:adjustRightInd w:val="0"/>
              <w:snapToGrid w:val="0"/>
              <w:jc w:val="center"/>
              <w:rPr>
                <w:rFonts w:ascii="宋体" w:hAnsi="宋体"/>
                <w:color w:val="000000" w:themeColor="text1"/>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07"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rPr>
                <w:rFonts w:hint="eastAsia" w:ascii="宋体" w:hAnsi="宋体"/>
                <w:bCs/>
                <w:color w:val="000000" w:themeColor="text1"/>
                <w:sz w:val="18"/>
                <w:szCs w:val="18"/>
              </w:rPr>
            </w:pPr>
            <w:r>
              <w:rPr>
                <w:rFonts w:hint="eastAsia" w:ascii="宋体" w:hAnsi="宋体"/>
                <w:bCs/>
                <w:color w:val="000000" w:themeColor="text1"/>
                <w:sz w:val="18"/>
                <w:szCs w:val="18"/>
              </w:rPr>
              <w:t>2</w:t>
            </w:r>
          </w:p>
        </w:tc>
        <w:tc>
          <w:tcPr>
            <w:tcW w:w="3026"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ind w:firstLine="48" w:firstLineChars="27"/>
              <w:jc w:val="left"/>
              <w:rPr>
                <w:rFonts w:hint="eastAsia" w:ascii="宋体" w:hAnsi="宋体"/>
                <w:bCs/>
                <w:color w:val="000000" w:themeColor="text1"/>
                <w:sz w:val="18"/>
                <w:szCs w:val="18"/>
              </w:rPr>
            </w:pPr>
            <w:r>
              <w:rPr>
                <w:rFonts w:hint="eastAsia" w:ascii="宋体" w:hAnsi="宋体"/>
                <w:bCs/>
                <w:color w:val="000000" w:themeColor="text1"/>
                <w:sz w:val="18"/>
                <w:szCs w:val="18"/>
              </w:rPr>
              <w:t>结构型式</w:t>
            </w:r>
          </w:p>
        </w:tc>
        <w:tc>
          <w:tcPr>
            <w:tcW w:w="113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rPr>
                <w:rFonts w:hint="eastAsia" w:ascii="宋体" w:hAnsi="宋体" w:cs="宋体"/>
                <w:color w:val="000000" w:themeColor="text1"/>
                <w:sz w:val="18"/>
                <w:szCs w:val="18"/>
              </w:rPr>
            </w:pPr>
            <w:r>
              <w:rPr>
                <w:rFonts w:hint="eastAsia" w:ascii="宋体" w:hAnsi="宋体" w:cs="宋体"/>
                <w:color w:val="000000" w:themeColor="text1"/>
                <w:sz w:val="18"/>
                <w:szCs w:val="18"/>
              </w:rPr>
              <w:t>/</w:t>
            </w:r>
          </w:p>
        </w:tc>
        <w:tc>
          <w:tcPr>
            <w:tcW w:w="439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autoSpaceDE w:val="0"/>
              <w:autoSpaceDN w:val="0"/>
              <w:adjustRightInd w:val="0"/>
              <w:snapToGrid w:val="0"/>
              <w:jc w:val="center"/>
              <w:rPr>
                <w:rFonts w:ascii="宋体" w:hAnsi="宋体"/>
                <w:color w:val="000000" w:themeColor="text1"/>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07"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rPr>
                <w:rFonts w:ascii="宋体" w:hAnsi="宋体"/>
                <w:bCs/>
                <w:color w:val="000000" w:themeColor="text1"/>
                <w:sz w:val="18"/>
                <w:szCs w:val="18"/>
              </w:rPr>
            </w:pPr>
            <w:r>
              <w:rPr>
                <w:rFonts w:hint="eastAsia" w:ascii="宋体" w:hAnsi="宋体"/>
                <w:bCs/>
                <w:color w:val="000000" w:themeColor="text1"/>
                <w:sz w:val="18"/>
                <w:szCs w:val="18"/>
              </w:rPr>
              <w:t>3</w:t>
            </w:r>
          </w:p>
        </w:tc>
        <w:tc>
          <w:tcPr>
            <w:tcW w:w="3026"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ind w:firstLine="48" w:firstLineChars="27"/>
              <w:jc w:val="left"/>
              <w:rPr>
                <w:rFonts w:ascii="宋体" w:hAnsi="宋体"/>
                <w:bCs/>
                <w:color w:val="000000" w:themeColor="text1"/>
                <w:sz w:val="18"/>
                <w:szCs w:val="18"/>
              </w:rPr>
            </w:pPr>
            <w:r>
              <w:rPr>
                <w:rFonts w:hint="eastAsia" w:ascii="宋体" w:hAnsi="宋体"/>
                <w:bCs/>
                <w:color w:val="000000" w:themeColor="text1"/>
                <w:sz w:val="18"/>
                <w:szCs w:val="18"/>
              </w:rPr>
              <w:t>整机外形尺寸</w:t>
            </w:r>
            <w:r>
              <w:rPr>
                <w:rFonts w:hint="eastAsia" w:ascii="宋体" w:hAnsi="宋体"/>
                <w:bCs/>
                <w:color w:val="000000" w:themeColor="text1"/>
                <w:sz w:val="18"/>
                <w:szCs w:val="18"/>
                <w:vertAlign w:val="superscript"/>
              </w:rPr>
              <w:t>a</w:t>
            </w:r>
            <w:r>
              <w:rPr>
                <w:rFonts w:hint="eastAsia" w:ascii="宋体" w:hAnsi="宋体"/>
                <w:bCs/>
                <w:color w:val="000000" w:themeColor="text1"/>
                <w:sz w:val="18"/>
                <w:szCs w:val="18"/>
              </w:rPr>
              <w:t>(长×宽×高)</w:t>
            </w:r>
          </w:p>
        </w:tc>
        <w:tc>
          <w:tcPr>
            <w:tcW w:w="113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rPr>
                <w:rFonts w:ascii="宋体" w:hAnsi="宋体" w:cs="宋体"/>
                <w:color w:val="000000" w:themeColor="text1"/>
                <w:sz w:val="18"/>
                <w:szCs w:val="18"/>
              </w:rPr>
            </w:pPr>
            <w:r>
              <w:rPr>
                <w:rFonts w:hint="eastAsia" w:ascii="宋体" w:hAnsi="宋体" w:cs="宋体"/>
                <w:color w:val="000000" w:themeColor="text1"/>
                <w:sz w:val="18"/>
                <w:szCs w:val="18"/>
              </w:rPr>
              <w:t>mm</w:t>
            </w:r>
          </w:p>
        </w:tc>
        <w:tc>
          <w:tcPr>
            <w:tcW w:w="439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autoSpaceDE w:val="0"/>
              <w:autoSpaceDN w:val="0"/>
              <w:adjustRightInd w:val="0"/>
              <w:snapToGrid w:val="0"/>
              <w:jc w:val="center"/>
              <w:rPr>
                <w:rFonts w:ascii="宋体" w:hAnsi="宋体"/>
                <w:color w:val="000000" w:themeColor="text1"/>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07"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rPr>
                <w:rFonts w:ascii="宋体" w:hAnsi="宋体"/>
                <w:bCs/>
                <w:color w:val="000000" w:themeColor="text1"/>
                <w:sz w:val="18"/>
                <w:szCs w:val="18"/>
              </w:rPr>
            </w:pPr>
            <w:r>
              <w:rPr>
                <w:rFonts w:hint="eastAsia" w:ascii="宋体" w:hAnsi="宋体"/>
                <w:bCs/>
                <w:color w:val="000000" w:themeColor="text1"/>
                <w:sz w:val="18"/>
                <w:szCs w:val="18"/>
              </w:rPr>
              <w:t>4</w:t>
            </w:r>
          </w:p>
        </w:tc>
        <w:tc>
          <w:tcPr>
            <w:tcW w:w="3026"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ind w:firstLine="48" w:firstLineChars="27"/>
              <w:jc w:val="left"/>
              <w:rPr>
                <w:rFonts w:ascii="宋体" w:hAnsi="宋体"/>
                <w:bCs/>
                <w:color w:val="000000" w:themeColor="text1"/>
                <w:sz w:val="18"/>
                <w:szCs w:val="18"/>
              </w:rPr>
            </w:pPr>
            <w:r>
              <w:rPr>
                <w:rFonts w:hint="eastAsia" w:ascii="宋体" w:hAnsi="宋体"/>
                <w:bCs/>
                <w:color w:val="000000" w:themeColor="text1"/>
                <w:sz w:val="18"/>
                <w:szCs w:val="18"/>
              </w:rPr>
              <w:t>配套动力功率</w:t>
            </w:r>
          </w:p>
        </w:tc>
        <w:tc>
          <w:tcPr>
            <w:tcW w:w="113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rPr>
                <w:rFonts w:ascii="宋体" w:hAnsi="宋体" w:cs="宋体"/>
                <w:color w:val="000000" w:themeColor="text1"/>
                <w:sz w:val="18"/>
                <w:szCs w:val="18"/>
              </w:rPr>
            </w:pPr>
            <w:r>
              <w:rPr>
                <w:rFonts w:hint="eastAsia" w:ascii="宋体" w:hAnsi="宋体" w:cs="宋体"/>
                <w:color w:val="000000" w:themeColor="text1"/>
                <w:sz w:val="18"/>
                <w:szCs w:val="18"/>
              </w:rPr>
              <w:t>kW</w:t>
            </w:r>
          </w:p>
        </w:tc>
        <w:tc>
          <w:tcPr>
            <w:tcW w:w="439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autoSpaceDE w:val="0"/>
              <w:autoSpaceDN w:val="0"/>
              <w:adjustRightInd w:val="0"/>
              <w:snapToGrid w:val="0"/>
              <w:jc w:val="center"/>
              <w:rPr>
                <w:rFonts w:ascii="宋体" w:hAnsi="宋体"/>
                <w:color w:val="000000" w:themeColor="text1"/>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07"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rPr>
                <w:rFonts w:ascii="宋体" w:hAnsi="宋体"/>
                <w:bCs/>
                <w:color w:val="000000" w:themeColor="text1"/>
                <w:sz w:val="18"/>
                <w:szCs w:val="18"/>
              </w:rPr>
            </w:pPr>
            <w:r>
              <w:rPr>
                <w:rFonts w:hint="eastAsia" w:ascii="宋体" w:hAnsi="宋体"/>
                <w:bCs/>
                <w:color w:val="000000" w:themeColor="text1"/>
                <w:sz w:val="18"/>
                <w:szCs w:val="18"/>
              </w:rPr>
              <w:t>5</w:t>
            </w:r>
          </w:p>
        </w:tc>
        <w:tc>
          <w:tcPr>
            <w:tcW w:w="3026"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ind w:firstLine="48" w:firstLineChars="27"/>
              <w:jc w:val="left"/>
              <w:rPr>
                <w:rFonts w:ascii="宋体" w:hAnsi="宋体"/>
                <w:bCs/>
                <w:color w:val="000000" w:themeColor="text1"/>
                <w:sz w:val="18"/>
                <w:szCs w:val="18"/>
              </w:rPr>
            </w:pPr>
            <w:r>
              <w:rPr>
                <w:rFonts w:hint="eastAsia" w:ascii="宋体" w:hAnsi="宋体"/>
                <w:bCs/>
                <w:color w:val="000000" w:themeColor="text1"/>
                <w:sz w:val="18"/>
                <w:szCs w:val="18"/>
              </w:rPr>
              <w:t>配套动力转速</w:t>
            </w:r>
          </w:p>
        </w:tc>
        <w:tc>
          <w:tcPr>
            <w:tcW w:w="113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rPr>
                <w:rFonts w:ascii="宋体" w:hAnsi="宋体" w:cs="宋体"/>
                <w:color w:val="000000" w:themeColor="text1"/>
                <w:sz w:val="18"/>
                <w:szCs w:val="18"/>
              </w:rPr>
            </w:pPr>
            <w:r>
              <w:rPr>
                <w:rFonts w:hint="eastAsia" w:ascii="宋体" w:hAnsi="宋体" w:cs="宋体"/>
                <w:color w:val="000000" w:themeColor="text1"/>
                <w:sz w:val="18"/>
                <w:szCs w:val="18"/>
              </w:rPr>
              <w:t>r/min</w:t>
            </w:r>
          </w:p>
        </w:tc>
        <w:tc>
          <w:tcPr>
            <w:tcW w:w="439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autoSpaceDE w:val="0"/>
              <w:autoSpaceDN w:val="0"/>
              <w:adjustRightInd w:val="0"/>
              <w:snapToGrid w:val="0"/>
              <w:jc w:val="center"/>
              <w:rPr>
                <w:rFonts w:ascii="宋体" w:hAnsi="宋体"/>
                <w:color w:val="000000" w:themeColor="text1"/>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07"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rPr>
                <w:rFonts w:ascii="宋体" w:hAnsi="宋体"/>
                <w:bCs/>
                <w:color w:val="000000" w:themeColor="text1"/>
                <w:sz w:val="18"/>
                <w:szCs w:val="18"/>
              </w:rPr>
            </w:pPr>
            <w:r>
              <w:rPr>
                <w:rFonts w:hint="eastAsia" w:ascii="宋体" w:hAnsi="宋体"/>
                <w:bCs/>
                <w:color w:val="000000" w:themeColor="text1"/>
                <w:sz w:val="18"/>
                <w:szCs w:val="18"/>
              </w:rPr>
              <w:t>6</w:t>
            </w:r>
          </w:p>
        </w:tc>
        <w:tc>
          <w:tcPr>
            <w:tcW w:w="3026"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ind w:firstLine="48" w:firstLineChars="27"/>
              <w:jc w:val="left"/>
              <w:rPr>
                <w:rFonts w:ascii="宋体" w:hAnsi="宋体"/>
                <w:bCs/>
                <w:color w:val="000000" w:themeColor="text1"/>
                <w:sz w:val="18"/>
                <w:szCs w:val="18"/>
              </w:rPr>
            </w:pPr>
            <w:r>
              <w:rPr>
                <w:rFonts w:hint="eastAsia" w:ascii="宋体" w:hAnsi="宋体"/>
                <w:bCs/>
                <w:color w:val="000000" w:themeColor="text1"/>
                <w:sz w:val="18"/>
                <w:szCs w:val="18"/>
              </w:rPr>
              <w:t>纯工作小时生产率</w:t>
            </w:r>
          </w:p>
        </w:tc>
        <w:tc>
          <w:tcPr>
            <w:tcW w:w="113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rPr>
                <w:rFonts w:ascii="宋体" w:hAnsi="宋体" w:cs="宋体"/>
                <w:color w:val="000000" w:themeColor="text1"/>
                <w:sz w:val="18"/>
                <w:szCs w:val="18"/>
              </w:rPr>
            </w:pPr>
            <w:r>
              <w:rPr>
                <w:rFonts w:hint="eastAsia" w:ascii="宋体" w:hAnsi="宋体" w:cs="宋体"/>
                <w:color w:val="000000" w:themeColor="text1"/>
                <w:sz w:val="18"/>
                <w:szCs w:val="18"/>
              </w:rPr>
              <w:t>kg/h</w:t>
            </w:r>
          </w:p>
        </w:tc>
        <w:tc>
          <w:tcPr>
            <w:tcW w:w="439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autoSpaceDE w:val="0"/>
              <w:autoSpaceDN w:val="0"/>
              <w:adjustRightInd w:val="0"/>
              <w:snapToGrid w:val="0"/>
              <w:jc w:val="center"/>
              <w:rPr>
                <w:rFonts w:ascii="宋体" w:hAnsi="宋体"/>
                <w:color w:val="000000" w:themeColor="text1"/>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07"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rPr>
                <w:rFonts w:ascii="宋体" w:hAnsi="宋体"/>
                <w:bCs/>
                <w:color w:val="000000" w:themeColor="text1"/>
                <w:sz w:val="18"/>
                <w:szCs w:val="18"/>
              </w:rPr>
            </w:pPr>
            <w:r>
              <w:rPr>
                <w:rFonts w:hint="eastAsia" w:ascii="宋体" w:hAnsi="宋体"/>
                <w:bCs/>
                <w:sz w:val="18"/>
                <w:szCs w:val="18"/>
              </w:rPr>
              <w:t>7</w:t>
            </w:r>
          </w:p>
        </w:tc>
        <w:tc>
          <w:tcPr>
            <w:tcW w:w="3026"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ind w:firstLine="48" w:firstLineChars="27"/>
              <w:jc w:val="left"/>
              <w:rPr>
                <w:rFonts w:ascii="宋体" w:hAnsi="宋体"/>
                <w:bCs/>
                <w:color w:val="000000" w:themeColor="text1"/>
                <w:sz w:val="18"/>
                <w:szCs w:val="18"/>
              </w:rPr>
            </w:pPr>
            <w:r>
              <w:rPr>
                <w:rFonts w:hint="eastAsia" w:ascii="宋体" w:hAnsi="宋体"/>
                <w:bCs/>
                <w:color w:val="000000" w:themeColor="text1"/>
                <w:sz w:val="18"/>
                <w:szCs w:val="18"/>
              </w:rPr>
              <w:t>破碎机构型式</w:t>
            </w:r>
          </w:p>
        </w:tc>
        <w:tc>
          <w:tcPr>
            <w:tcW w:w="113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rPr>
                <w:rFonts w:ascii="宋体" w:hAnsi="宋体" w:cs="宋体"/>
                <w:color w:val="000000" w:themeColor="text1"/>
                <w:sz w:val="18"/>
                <w:szCs w:val="18"/>
              </w:rPr>
            </w:pPr>
            <w:r>
              <w:rPr>
                <w:rFonts w:hint="eastAsia" w:ascii="宋体" w:hAnsi="宋体" w:cs="宋体"/>
                <w:color w:val="000000" w:themeColor="text1"/>
                <w:sz w:val="18"/>
                <w:szCs w:val="18"/>
              </w:rPr>
              <w:t>/</w:t>
            </w:r>
          </w:p>
        </w:tc>
        <w:tc>
          <w:tcPr>
            <w:tcW w:w="439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autoSpaceDE w:val="0"/>
              <w:autoSpaceDN w:val="0"/>
              <w:adjustRightInd w:val="0"/>
              <w:snapToGrid w:val="0"/>
              <w:jc w:val="center"/>
              <w:rPr>
                <w:rFonts w:ascii="宋体" w:hAnsi="宋体"/>
                <w:color w:val="000000" w:themeColor="text1"/>
                <w:sz w:val="18"/>
                <w:szCs w:val="18"/>
              </w:rPr>
            </w:pPr>
            <w:r>
              <w:rPr>
                <w:rFonts w:hint="eastAsia" w:ascii="宋体" w:hAnsi="宋体"/>
                <w:bCs/>
                <w:color w:val="000000" w:themeColor="text1"/>
                <w:sz w:val="18"/>
                <w:szCs w:val="18"/>
              </w:rPr>
              <w:t xml:space="preserve">□滚筒式  □其它：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07"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rPr>
                <w:rFonts w:ascii="宋体" w:hAnsi="宋体"/>
                <w:bCs/>
                <w:color w:val="000000" w:themeColor="text1"/>
                <w:sz w:val="18"/>
                <w:szCs w:val="18"/>
              </w:rPr>
            </w:pPr>
            <w:r>
              <w:rPr>
                <w:rFonts w:hint="eastAsia" w:ascii="宋体" w:hAnsi="宋体"/>
                <w:bCs/>
                <w:sz w:val="18"/>
                <w:szCs w:val="18"/>
              </w:rPr>
              <w:t>8</w:t>
            </w:r>
          </w:p>
        </w:tc>
        <w:tc>
          <w:tcPr>
            <w:tcW w:w="3026"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ind w:firstLine="48" w:firstLineChars="27"/>
              <w:jc w:val="left"/>
              <w:rPr>
                <w:rFonts w:ascii="宋体" w:hAnsi="宋体"/>
                <w:bCs/>
                <w:color w:val="000000" w:themeColor="text1"/>
                <w:sz w:val="18"/>
                <w:szCs w:val="18"/>
              </w:rPr>
            </w:pPr>
            <w:r>
              <w:rPr>
                <w:rFonts w:hint="eastAsia" w:ascii="宋体" w:hAnsi="宋体"/>
                <w:bCs/>
                <w:color w:val="000000" w:themeColor="text1"/>
                <w:sz w:val="18"/>
                <w:szCs w:val="18"/>
              </w:rPr>
              <w:t>破碎机构回转直径×长度</w:t>
            </w:r>
          </w:p>
        </w:tc>
        <w:tc>
          <w:tcPr>
            <w:tcW w:w="113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rPr>
                <w:rFonts w:ascii="宋体" w:hAnsi="宋体" w:cs="宋体"/>
                <w:color w:val="000000" w:themeColor="text1"/>
                <w:sz w:val="18"/>
                <w:szCs w:val="18"/>
              </w:rPr>
            </w:pPr>
            <w:r>
              <w:rPr>
                <w:rFonts w:hint="eastAsia" w:ascii="宋体" w:hAnsi="宋体" w:cs="宋体"/>
                <w:color w:val="000000" w:themeColor="text1"/>
                <w:sz w:val="18"/>
                <w:szCs w:val="18"/>
              </w:rPr>
              <w:t>mm</w:t>
            </w:r>
          </w:p>
        </w:tc>
        <w:tc>
          <w:tcPr>
            <w:tcW w:w="439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autoSpaceDE w:val="0"/>
              <w:autoSpaceDN w:val="0"/>
              <w:adjustRightInd w:val="0"/>
              <w:snapToGrid w:val="0"/>
              <w:jc w:val="center"/>
              <w:rPr>
                <w:rFonts w:ascii="宋体" w:hAnsi="宋体"/>
                <w:color w:val="000000" w:themeColor="text1"/>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07"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rPr>
                <w:rFonts w:ascii="宋体" w:hAnsi="宋体"/>
                <w:bCs/>
                <w:color w:val="000000" w:themeColor="text1"/>
                <w:sz w:val="18"/>
                <w:szCs w:val="18"/>
              </w:rPr>
            </w:pPr>
            <w:r>
              <w:rPr>
                <w:rFonts w:hint="eastAsia" w:ascii="宋体" w:hAnsi="宋体"/>
                <w:bCs/>
                <w:sz w:val="18"/>
                <w:szCs w:val="18"/>
              </w:rPr>
              <w:t>9</w:t>
            </w:r>
          </w:p>
        </w:tc>
        <w:tc>
          <w:tcPr>
            <w:tcW w:w="3026"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ind w:firstLine="48" w:firstLineChars="27"/>
              <w:jc w:val="left"/>
              <w:rPr>
                <w:rFonts w:ascii="宋体" w:hAnsi="宋体"/>
                <w:bCs/>
                <w:color w:val="000000" w:themeColor="text1"/>
                <w:sz w:val="18"/>
                <w:szCs w:val="18"/>
              </w:rPr>
            </w:pPr>
            <w:r>
              <w:rPr>
                <w:rFonts w:hint="eastAsia" w:ascii="宋体" w:hAnsi="宋体"/>
                <w:bCs/>
                <w:color w:val="000000" w:themeColor="text1"/>
                <w:sz w:val="18"/>
                <w:szCs w:val="18"/>
              </w:rPr>
              <w:t>破碎机构转速</w:t>
            </w:r>
          </w:p>
        </w:tc>
        <w:tc>
          <w:tcPr>
            <w:tcW w:w="113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rPr>
                <w:rFonts w:ascii="宋体" w:hAnsi="宋体" w:cs="宋体"/>
                <w:color w:val="000000" w:themeColor="text1"/>
                <w:sz w:val="18"/>
                <w:szCs w:val="18"/>
              </w:rPr>
            </w:pPr>
            <w:r>
              <w:rPr>
                <w:rFonts w:hint="eastAsia" w:ascii="宋体" w:hAnsi="宋体" w:cs="宋体"/>
                <w:color w:val="000000" w:themeColor="text1"/>
                <w:sz w:val="18"/>
                <w:szCs w:val="18"/>
              </w:rPr>
              <w:t>r/min</w:t>
            </w:r>
          </w:p>
        </w:tc>
        <w:tc>
          <w:tcPr>
            <w:tcW w:w="439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autoSpaceDE w:val="0"/>
              <w:autoSpaceDN w:val="0"/>
              <w:adjustRightInd w:val="0"/>
              <w:snapToGrid w:val="0"/>
              <w:jc w:val="center"/>
              <w:rPr>
                <w:rFonts w:ascii="宋体" w:hAnsi="宋体"/>
                <w:color w:val="000000" w:themeColor="text1"/>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07"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rPr>
                <w:rFonts w:ascii="宋体" w:hAnsi="宋体"/>
                <w:bCs/>
                <w:color w:val="000000" w:themeColor="text1"/>
                <w:sz w:val="18"/>
                <w:szCs w:val="18"/>
              </w:rPr>
            </w:pPr>
            <w:r>
              <w:rPr>
                <w:rFonts w:hint="eastAsia" w:ascii="宋体" w:hAnsi="宋体"/>
                <w:bCs/>
                <w:sz w:val="18"/>
                <w:szCs w:val="18"/>
              </w:rPr>
              <w:t>10</w:t>
            </w:r>
          </w:p>
        </w:tc>
        <w:tc>
          <w:tcPr>
            <w:tcW w:w="3026"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ind w:firstLine="48" w:firstLineChars="27"/>
              <w:jc w:val="left"/>
              <w:rPr>
                <w:rFonts w:ascii="宋体" w:hAnsi="宋体"/>
                <w:bCs/>
                <w:color w:val="000000" w:themeColor="text1"/>
                <w:sz w:val="18"/>
                <w:szCs w:val="18"/>
              </w:rPr>
            </w:pPr>
            <w:r>
              <w:rPr>
                <w:rFonts w:hint="eastAsia" w:ascii="宋体" w:hAnsi="宋体"/>
                <w:bCs/>
                <w:color w:val="000000" w:themeColor="text1"/>
                <w:sz w:val="18"/>
                <w:szCs w:val="18"/>
              </w:rPr>
              <w:t>皮、瓤分离机构型式</w:t>
            </w:r>
          </w:p>
        </w:tc>
        <w:tc>
          <w:tcPr>
            <w:tcW w:w="113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rPr>
                <w:rFonts w:ascii="宋体" w:hAnsi="宋体" w:cs="宋体"/>
                <w:color w:val="000000" w:themeColor="text1"/>
                <w:sz w:val="18"/>
                <w:szCs w:val="18"/>
              </w:rPr>
            </w:pPr>
            <w:r>
              <w:rPr>
                <w:rFonts w:hint="eastAsia" w:ascii="宋体" w:hAnsi="宋体" w:cs="宋体"/>
                <w:color w:val="000000" w:themeColor="text1"/>
                <w:sz w:val="18"/>
                <w:szCs w:val="18"/>
              </w:rPr>
              <w:t>/</w:t>
            </w:r>
          </w:p>
        </w:tc>
        <w:tc>
          <w:tcPr>
            <w:tcW w:w="439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autoSpaceDE w:val="0"/>
              <w:autoSpaceDN w:val="0"/>
              <w:adjustRightInd w:val="0"/>
              <w:snapToGrid w:val="0"/>
              <w:jc w:val="center"/>
              <w:rPr>
                <w:rFonts w:ascii="宋体" w:hAnsi="宋体"/>
                <w:color w:val="000000" w:themeColor="text1"/>
                <w:sz w:val="18"/>
                <w:szCs w:val="18"/>
              </w:rPr>
            </w:pPr>
            <w:r>
              <w:rPr>
                <w:rFonts w:hint="eastAsia" w:ascii="宋体" w:hAnsi="宋体"/>
                <w:bCs/>
                <w:color w:val="000000" w:themeColor="text1"/>
                <w:sz w:val="18"/>
                <w:szCs w:val="18"/>
              </w:rPr>
              <w:t>□滚筒式  □振动筛式  □其它：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07"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rPr>
                <w:rFonts w:ascii="宋体" w:hAnsi="宋体"/>
                <w:bCs/>
                <w:color w:val="000000" w:themeColor="text1"/>
                <w:sz w:val="18"/>
                <w:szCs w:val="18"/>
              </w:rPr>
            </w:pPr>
            <w:r>
              <w:rPr>
                <w:rFonts w:hint="eastAsia" w:ascii="宋体" w:hAnsi="宋体"/>
                <w:bCs/>
                <w:sz w:val="18"/>
                <w:szCs w:val="18"/>
              </w:rPr>
              <w:t>11</w:t>
            </w:r>
          </w:p>
        </w:tc>
        <w:tc>
          <w:tcPr>
            <w:tcW w:w="3026"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ind w:firstLine="48" w:firstLineChars="27"/>
              <w:jc w:val="left"/>
              <w:rPr>
                <w:rFonts w:ascii="宋体" w:hAnsi="宋体"/>
                <w:bCs/>
                <w:color w:val="000000" w:themeColor="text1"/>
                <w:sz w:val="18"/>
                <w:szCs w:val="18"/>
              </w:rPr>
            </w:pPr>
            <w:r>
              <w:rPr>
                <w:rFonts w:hint="eastAsia" w:ascii="宋体" w:hAnsi="宋体"/>
                <w:bCs/>
                <w:sz w:val="18"/>
                <w:szCs w:val="18"/>
              </w:rPr>
              <w:t>皮、瓤分离机构转速（或振动频率）</w:t>
            </w:r>
          </w:p>
        </w:tc>
        <w:tc>
          <w:tcPr>
            <w:tcW w:w="113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rPr>
                <w:rFonts w:ascii="宋体" w:hAnsi="宋体" w:cs="宋体"/>
                <w:color w:val="000000" w:themeColor="text1"/>
                <w:sz w:val="18"/>
                <w:szCs w:val="18"/>
              </w:rPr>
            </w:pPr>
            <w:r>
              <w:rPr>
                <w:rFonts w:hint="eastAsia" w:ascii="宋体" w:hAnsi="宋体" w:cs="宋体"/>
                <w:color w:val="000000" w:themeColor="text1"/>
                <w:sz w:val="18"/>
                <w:szCs w:val="18"/>
              </w:rPr>
              <w:t>r/min</w:t>
            </w:r>
          </w:p>
          <w:p>
            <w:pPr>
              <w:widowControl/>
              <w:jc w:val="center"/>
              <w:rPr>
                <w:rFonts w:ascii="宋体" w:hAnsi="宋体" w:cs="宋体"/>
                <w:color w:val="000000" w:themeColor="text1"/>
                <w:sz w:val="18"/>
                <w:szCs w:val="18"/>
              </w:rPr>
            </w:pPr>
            <w:r>
              <w:rPr>
                <w:rFonts w:hint="eastAsia" w:ascii="宋体" w:hAnsi="宋体" w:cs="宋体"/>
                <w:color w:val="000000" w:themeColor="text1"/>
                <w:sz w:val="18"/>
                <w:szCs w:val="18"/>
              </w:rPr>
              <w:t>（次/分）</w:t>
            </w:r>
          </w:p>
        </w:tc>
        <w:tc>
          <w:tcPr>
            <w:tcW w:w="439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autoSpaceDE w:val="0"/>
              <w:autoSpaceDN w:val="0"/>
              <w:adjustRightInd w:val="0"/>
              <w:snapToGrid w:val="0"/>
              <w:jc w:val="center"/>
              <w:rPr>
                <w:rFonts w:ascii="宋体" w:hAnsi="宋体"/>
                <w:color w:val="000000" w:themeColor="text1"/>
                <w:sz w:val="18"/>
                <w:szCs w:val="18"/>
              </w:rPr>
            </w:pPr>
            <w:r>
              <w:rPr>
                <w:rFonts w:hint="eastAsia" w:ascii="宋体" w:hAnsi="宋体"/>
                <w:bCs/>
                <w:color w:val="000000" w:themeColor="text1"/>
                <w:sz w:val="18"/>
                <w:szCs w:val="18"/>
              </w:rPr>
              <w:t>□滚筒转速：  □振动频率：  □其它：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07"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rPr>
                <w:rFonts w:ascii="宋体" w:hAnsi="宋体"/>
                <w:bCs/>
                <w:color w:val="000000" w:themeColor="text1"/>
                <w:sz w:val="18"/>
                <w:szCs w:val="18"/>
              </w:rPr>
            </w:pPr>
            <w:r>
              <w:rPr>
                <w:rFonts w:hint="eastAsia" w:ascii="宋体" w:hAnsi="宋体"/>
                <w:bCs/>
                <w:sz w:val="18"/>
                <w:szCs w:val="18"/>
              </w:rPr>
              <w:t>12</w:t>
            </w:r>
          </w:p>
        </w:tc>
        <w:tc>
          <w:tcPr>
            <w:tcW w:w="3026"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ind w:firstLine="48" w:firstLineChars="27"/>
              <w:jc w:val="left"/>
              <w:rPr>
                <w:rFonts w:ascii="宋体" w:hAnsi="宋体"/>
                <w:bCs/>
                <w:color w:val="000000" w:themeColor="text1"/>
                <w:sz w:val="18"/>
                <w:szCs w:val="18"/>
              </w:rPr>
            </w:pPr>
            <w:r>
              <w:rPr>
                <w:rFonts w:hint="eastAsia" w:ascii="宋体" w:hAnsi="宋体"/>
                <w:bCs/>
                <w:sz w:val="18"/>
                <w:szCs w:val="18"/>
              </w:rPr>
              <w:t>皮、瓤分离机构尺寸</w:t>
            </w:r>
          </w:p>
        </w:tc>
        <w:tc>
          <w:tcPr>
            <w:tcW w:w="113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widowControl/>
              <w:jc w:val="center"/>
              <w:rPr>
                <w:rFonts w:ascii="宋体" w:hAnsi="宋体" w:cs="宋体"/>
                <w:color w:val="000000" w:themeColor="text1"/>
                <w:sz w:val="18"/>
                <w:szCs w:val="18"/>
              </w:rPr>
            </w:pPr>
            <w:r>
              <w:rPr>
                <w:rFonts w:hint="eastAsia" w:ascii="宋体" w:hAnsi="宋体" w:cs="宋体"/>
                <w:color w:val="000000" w:themeColor="text1"/>
                <w:sz w:val="18"/>
                <w:szCs w:val="18"/>
              </w:rPr>
              <w:t>mm</w:t>
            </w:r>
          </w:p>
        </w:tc>
        <w:tc>
          <w:tcPr>
            <w:tcW w:w="439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autoSpaceDE w:val="0"/>
              <w:autoSpaceDN w:val="0"/>
              <w:adjustRightInd w:val="0"/>
              <w:snapToGrid w:val="0"/>
              <w:jc w:val="center"/>
              <w:rPr>
                <w:rFonts w:ascii="宋体" w:hAnsi="宋体"/>
                <w:bCs/>
                <w:color w:val="000000" w:themeColor="text1"/>
                <w:sz w:val="18"/>
                <w:szCs w:val="18"/>
              </w:rPr>
            </w:pPr>
            <w:r>
              <w:rPr>
                <w:rFonts w:hint="eastAsia" w:ascii="宋体" w:hAnsi="宋体"/>
                <w:bCs/>
                <w:color w:val="000000" w:themeColor="text1"/>
                <w:sz w:val="18"/>
                <w:szCs w:val="18"/>
              </w:rPr>
              <w:t>□滚筒：直径×长度 □振动筛:长度×宽度</w:t>
            </w:r>
          </w:p>
          <w:p>
            <w:pPr>
              <w:autoSpaceDE w:val="0"/>
              <w:autoSpaceDN w:val="0"/>
              <w:adjustRightInd w:val="0"/>
              <w:snapToGrid w:val="0"/>
              <w:jc w:val="center"/>
              <w:rPr>
                <w:rFonts w:ascii="宋体" w:hAnsi="宋体"/>
                <w:bCs/>
                <w:color w:val="000000" w:themeColor="text1"/>
                <w:sz w:val="18"/>
                <w:szCs w:val="18"/>
              </w:rPr>
            </w:pPr>
            <w:r>
              <w:rPr>
                <w:rFonts w:hint="eastAsia" w:ascii="宋体" w:hAnsi="宋体"/>
                <w:bCs/>
                <w:color w:val="000000" w:themeColor="text1"/>
                <w:sz w:val="18"/>
                <w:szCs w:val="18"/>
              </w:rPr>
              <w:t xml:space="preserve">□其它：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07"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rPr>
                <w:rFonts w:ascii="宋体" w:hAnsi="宋体"/>
                <w:bCs/>
                <w:color w:val="000000" w:themeColor="text1"/>
                <w:sz w:val="18"/>
                <w:szCs w:val="18"/>
              </w:rPr>
            </w:pPr>
            <w:r>
              <w:rPr>
                <w:rFonts w:hint="eastAsia" w:ascii="宋体" w:hAnsi="宋体"/>
                <w:bCs/>
                <w:sz w:val="18"/>
                <w:szCs w:val="18"/>
              </w:rPr>
              <w:t>13</w:t>
            </w:r>
          </w:p>
        </w:tc>
        <w:tc>
          <w:tcPr>
            <w:tcW w:w="3026"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ind w:firstLine="48" w:firstLineChars="27"/>
              <w:jc w:val="left"/>
              <w:rPr>
                <w:rFonts w:ascii="宋体" w:hAnsi="宋体"/>
                <w:bCs/>
                <w:color w:val="000000" w:themeColor="text1"/>
                <w:sz w:val="18"/>
                <w:szCs w:val="18"/>
              </w:rPr>
            </w:pPr>
            <w:r>
              <w:rPr>
                <w:rFonts w:hint="eastAsia" w:ascii="宋体" w:hAnsi="宋体"/>
                <w:bCs/>
                <w:sz w:val="18"/>
                <w:szCs w:val="18"/>
              </w:rPr>
              <w:t>皮、瓤分离</w:t>
            </w:r>
            <w:r>
              <w:rPr>
                <w:rFonts w:hint="eastAsia" w:ascii="宋体" w:hAnsi="宋体"/>
                <w:bCs/>
                <w:color w:val="000000" w:themeColor="text1"/>
                <w:sz w:val="18"/>
                <w:szCs w:val="18"/>
              </w:rPr>
              <w:t>筛片型式</w:t>
            </w:r>
          </w:p>
        </w:tc>
        <w:tc>
          <w:tcPr>
            <w:tcW w:w="113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widowControl/>
              <w:jc w:val="center"/>
              <w:rPr>
                <w:rFonts w:ascii="宋体" w:hAnsi="宋体" w:cs="宋体"/>
                <w:color w:val="000000" w:themeColor="text1"/>
                <w:sz w:val="18"/>
                <w:szCs w:val="18"/>
              </w:rPr>
            </w:pPr>
            <w:r>
              <w:rPr>
                <w:rFonts w:hint="eastAsia" w:ascii="宋体" w:hAnsi="宋体" w:cs="宋体"/>
                <w:color w:val="000000" w:themeColor="text1"/>
                <w:sz w:val="18"/>
                <w:szCs w:val="18"/>
              </w:rPr>
              <w:t>/</w:t>
            </w:r>
          </w:p>
        </w:tc>
        <w:tc>
          <w:tcPr>
            <w:tcW w:w="439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autoSpaceDE w:val="0"/>
              <w:autoSpaceDN w:val="0"/>
              <w:adjustRightInd w:val="0"/>
              <w:snapToGrid w:val="0"/>
              <w:jc w:val="center"/>
              <w:rPr>
                <w:rFonts w:ascii="宋体" w:hAnsi="宋体"/>
                <w:bCs/>
                <w:color w:val="000000" w:themeColor="text1"/>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07"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rPr>
                <w:rFonts w:ascii="宋体" w:hAnsi="宋体"/>
                <w:bCs/>
                <w:color w:val="000000" w:themeColor="text1"/>
                <w:sz w:val="18"/>
                <w:szCs w:val="18"/>
              </w:rPr>
            </w:pPr>
            <w:r>
              <w:rPr>
                <w:rFonts w:hint="eastAsia" w:ascii="宋体" w:hAnsi="宋体"/>
                <w:bCs/>
                <w:sz w:val="18"/>
                <w:szCs w:val="18"/>
              </w:rPr>
              <w:t>14</w:t>
            </w:r>
          </w:p>
        </w:tc>
        <w:tc>
          <w:tcPr>
            <w:tcW w:w="3026"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ind w:firstLine="48" w:firstLineChars="27"/>
              <w:jc w:val="left"/>
              <w:rPr>
                <w:rFonts w:ascii="宋体" w:hAnsi="宋体"/>
                <w:bCs/>
                <w:color w:val="000000" w:themeColor="text1"/>
                <w:sz w:val="18"/>
                <w:szCs w:val="18"/>
              </w:rPr>
            </w:pPr>
            <w:r>
              <w:rPr>
                <w:rFonts w:hint="eastAsia" w:ascii="宋体" w:hAnsi="宋体"/>
                <w:bCs/>
                <w:sz w:val="18"/>
                <w:szCs w:val="18"/>
              </w:rPr>
              <w:t>瓤、籽分离机构型式</w:t>
            </w:r>
          </w:p>
        </w:tc>
        <w:tc>
          <w:tcPr>
            <w:tcW w:w="113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rPr>
                <w:rFonts w:ascii="宋体" w:hAnsi="宋体" w:cs="宋体"/>
                <w:color w:val="000000" w:themeColor="text1"/>
                <w:sz w:val="18"/>
                <w:szCs w:val="18"/>
              </w:rPr>
            </w:pPr>
            <w:r>
              <w:rPr>
                <w:rFonts w:hint="eastAsia" w:ascii="宋体" w:hAnsi="宋体" w:cs="宋体"/>
                <w:color w:val="000000" w:themeColor="text1"/>
                <w:sz w:val="18"/>
                <w:szCs w:val="18"/>
              </w:rPr>
              <w:t>/</w:t>
            </w:r>
          </w:p>
        </w:tc>
        <w:tc>
          <w:tcPr>
            <w:tcW w:w="439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autoSpaceDE w:val="0"/>
              <w:autoSpaceDN w:val="0"/>
              <w:adjustRightInd w:val="0"/>
              <w:snapToGrid w:val="0"/>
              <w:jc w:val="center"/>
              <w:rPr>
                <w:rFonts w:ascii="宋体" w:hAnsi="宋体"/>
                <w:color w:val="000000" w:themeColor="text1"/>
                <w:sz w:val="18"/>
                <w:szCs w:val="18"/>
              </w:rPr>
            </w:pPr>
            <w:r>
              <w:rPr>
                <w:rFonts w:hint="eastAsia" w:ascii="宋体" w:hAnsi="宋体"/>
                <w:bCs/>
                <w:color w:val="000000" w:themeColor="text1"/>
                <w:sz w:val="18"/>
                <w:szCs w:val="18"/>
              </w:rPr>
              <w:t>□搅轮筒式  □振动筛式  □其它：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07"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rPr>
                <w:rFonts w:ascii="宋体" w:hAnsi="宋体"/>
                <w:color w:val="000000" w:themeColor="text1"/>
                <w:sz w:val="18"/>
                <w:szCs w:val="18"/>
              </w:rPr>
            </w:pPr>
            <w:r>
              <w:rPr>
                <w:rFonts w:hint="eastAsia" w:ascii="宋体" w:hAnsi="宋体"/>
                <w:bCs/>
                <w:sz w:val="18"/>
                <w:szCs w:val="18"/>
              </w:rPr>
              <w:t>15</w:t>
            </w:r>
          </w:p>
        </w:tc>
        <w:tc>
          <w:tcPr>
            <w:tcW w:w="3026"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ind w:firstLine="48" w:firstLineChars="27"/>
              <w:jc w:val="left"/>
              <w:rPr>
                <w:rFonts w:ascii="宋体" w:hAnsi="宋体"/>
                <w:bCs/>
                <w:color w:val="000000" w:themeColor="text1"/>
                <w:sz w:val="18"/>
                <w:szCs w:val="18"/>
              </w:rPr>
            </w:pPr>
            <w:r>
              <w:rPr>
                <w:rFonts w:hint="eastAsia" w:ascii="宋体" w:hAnsi="宋体"/>
                <w:bCs/>
                <w:sz w:val="18"/>
                <w:szCs w:val="18"/>
              </w:rPr>
              <w:t>瓤、籽分离机构转速（或振动频率）</w:t>
            </w:r>
          </w:p>
        </w:tc>
        <w:tc>
          <w:tcPr>
            <w:tcW w:w="113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rPr>
                <w:rFonts w:ascii="宋体" w:hAnsi="宋体" w:cs="宋体"/>
                <w:color w:val="000000" w:themeColor="text1"/>
                <w:sz w:val="18"/>
                <w:szCs w:val="18"/>
              </w:rPr>
            </w:pPr>
            <w:r>
              <w:rPr>
                <w:rFonts w:hint="eastAsia" w:ascii="宋体" w:hAnsi="宋体" w:cs="宋体"/>
                <w:color w:val="000000" w:themeColor="text1"/>
                <w:sz w:val="18"/>
                <w:szCs w:val="18"/>
              </w:rPr>
              <w:t>r/min</w:t>
            </w:r>
          </w:p>
          <w:p>
            <w:pPr>
              <w:jc w:val="center"/>
              <w:rPr>
                <w:rFonts w:ascii="宋体" w:hAnsi="宋体" w:cs="宋体"/>
                <w:color w:val="000000" w:themeColor="text1"/>
                <w:sz w:val="18"/>
                <w:szCs w:val="18"/>
              </w:rPr>
            </w:pPr>
            <w:r>
              <w:rPr>
                <w:rFonts w:hint="eastAsia" w:ascii="宋体" w:hAnsi="宋体" w:cs="宋体"/>
                <w:color w:val="000000" w:themeColor="text1"/>
                <w:sz w:val="18"/>
                <w:szCs w:val="18"/>
              </w:rPr>
              <w:t>（次/分）</w:t>
            </w:r>
          </w:p>
        </w:tc>
        <w:tc>
          <w:tcPr>
            <w:tcW w:w="439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autoSpaceDE w:val="0"/>
              <w:autoSpaceDN w:val="0"/>
              <w:adjustRightInd w:val="0"/>
              <w:snapToGrid w:val="0"/>
              <w:jc w:val="center"/>
              <w:rPr>
                <w:rFonts w:ascii="宋体" w:hAnsi="宋体"/>
                <w:color w:val="000000" w:themeColor="text1"/>
                <w:sz w:val="18"/>
                <w:szCs w:val="18"/>
              </w:rPr>
            </w:pPr>
            <w:r>
              <w:rPr>
                <w:rFonts w:hint="eastAsia" w:ascii="宋体" w:hAnsi="宋体"/>
                <w:bCs/>
                <w:color w:val="000000" w:themeColor="text1"/>
                <w:sz w:val="18"/>
                <w:szCs w:val="18"/>
              </w:rPr>
              <w:t>□搅轮滚筒式  搅轮转速： □振动筛式  振动频率：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07"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rPr>
                <w:rFonts w:ascii="宋体" w:hAnsi="宋体"/>
                <w:color w:val="000000" w:themeColor="text1"/>
                <w:sz w:val="18"/>
                <w:szCs w:val="18"/>
              </w:rPr>
            </w:pPr>
            <w:r>
              <w:rPr>
                <w:rFonts w:hint="eastAsia" w:ascii="宋体" w:hAnsi="宋体"/>
                <w:color w:val="000000"/>
                <w:sz w:val="18"/>
                <w:szCs w:val="18"/>
              </w:rPr>
              <w:t>16</w:t>
            </w:r>
          </w:p>
        </w:tc>
        <w:tc>
          <w:tcPr>
            <w:tcW w:w="3026"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ind w:firstLine="48" w:firstLineChars="27"/>
              <w:jc w:val="left"/>
              <w:rPr>
                <w:rFonts w:ascii="宋体" w:hAnsi="宋体"/>
                <w:bCs/>
                <w:color w:val="000000" w:themeColor="text1"/>
                <w:sz w:val="18"/>
                <w:szCs w:val="18"/>
              </w:rPr>
            </w:pPr>
            <w:r>
              <w:rPr>
                <w:rFonts w:hint="eastAsia" w:ascii="宋体" w:hAnsi="宋体"/>
                <w:bCs/>
                <w:color w:val="000000" w:themeColor="text1"/>
                <w:sz w:val="18"/>
                <w:szCs w:val="18"/>
              </w:rPr>
              <w:t>瓤、籽分离机构尺寸</w:t>
            </w:r>
          </w:p>
        </w:tc>
        <w:tc>
          <w:tcPr>
            <w:tcW w:w="113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rPr>
                <w:rFonts w:ascii="宋体" w:hAnsi="宋体" w:cs="宋体"/>
                <w:color w:val="000000" w:themeColor="text1"/>
                <w:sz w:val="18"/>
                <w:szCs w:val="18"/>
              </w:rPr>
            </w:pPr>
            <w:r>
              <w:rPr>
                <w:rFonts w:hint="eastAsia" w:ascii="宋体" w:hAnsi="宋体" w:cs="宋体"/>
                <w:color w:val="000000" w:themeColor="text1"/>
                <w:sz w:val="18"/>
                <w:szCs w:val="18"/>
              </w:rPr>
              <w:t>mm</w:t>
            </w:r>
          </w:p>
        </w:tc>
        <w:tc>
          <w:tcPr>
            <w:tcW w:w="439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autoSpaceDE w:val="0"/>
              <w:autoSpaceDN w:val="0"/>
              <w:adjustRightInd w:val="0"/>
              <w:snapToGrid w:val="0"/>
              <w:jc w:val="center"/>
              <w:rPr>
                <w:rFonts w:ascii="宋体" w:hAnsi="宋体"/>
                <w:color w:val="000000" w:themeColor="text1"/>
                <w:sz w:val="18"/>
                <w:szCs w:val="18"/>
              </w:rPr>
            </w:pPr>
            <w:r>
              <w:rPr>
                <w:rFonts w:hint="eastAsia" w:ascii="宋体" w:hAnsi="宋体"/>
                <w:bCs/>
                <w:color w:val="000000" w:themeColor="text1"/>
                <w:sz w:val="18"/>
                <w:szCs w:val="18"/>
              </w:rPr>
              <w:t>□搅轮滚</w:t>
            </w:r>
            <w:r>
              <w:rPr>
                <w:rFonts w:hint="eastAsia" w:ascii="宋体" w:hAnsi="宋体"/>
                <w:color w:val="000000" w:themeColor="text1"/>
                <w:sz w:val="18"/>
                <w:szCs w:val="18"/>
              </w:rPr>
              <w:t>筒式：</w:t>
            </w:r>
            <w:r>
              <w:rPr>
                <w:rFonts w:hint="eastAsia" w:ascii="宋体" w:hAnsi="宋体"/>
                <w:bCs/>
                <w:color w:val="000000" w:themeColor="text1"/>
                <w:sz w:val="18"/>
                <w:szCs w:val="18"/>
              </w:rPr>
              <w:t>直径×长度  □振动筛：长度×宽度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07"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rPr>
                <w:rFonts w:ascii="宋体" w:hAnsi="宋体"/>
                <w:color w:val="000000" w:themeColor="text1"/>
                <w:sz w:val="18"/>
                <w:szCs w:val="18"/>
              </w:rPr>
            </w:pPr>
            <w:r>
              <w:rPr>
                <w:rFonts w:hint="eastAsia" w:ascii="宋体" w:hAnsi="宋体"/>
                <w:color w:val="000000"/>
                <w:sz w:val="18"/>
                <w:szCs w:val="18"/>
              </w:rPr>
              <w:t>17</w:t>
            </w:r>
          </w:p>
        </w:tc>
        <w:tc>
          <w:tcPr>
            <w:tcW w:w="3026"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ind w:firstLine="48" w:firstLineChars="27"/>
              <w:jc w:val="left"/>
              <w:rPr>
                <w:rFonts w:ascii="宋体" w:hAnsi="宋体"/>
                <w:bCs/>
                <w:color w:val="000000" w:themeColor="text1"/>
                <w:sz w:val="18"/>
                <w:szCs w:val="18"/>
              </w:rPr>
            </w:pPr>
            <w:r>
              <w:rPr>
                <w:rFonts w:hint="eastAsia" w:ascii="宋体" w:hAnsi="宋体"/>
                <w:bCs/>
                <w:color w:val="000000" w:themeColor="text1"/>
                <w:sz w:val="18"/>
                <w:szCs w:val="18"/>
              </w:rPr>
              <w:t>瓤、籽分离筛片型式</w:t>
            </w:r>
          </w:p>
        </w:tc>
        <w:tc>
          <w:tcPr>
            <w:tcW w:w="113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rPr>
                <w:rFonts w:ascii="宋体" w:hAnsi="宋体" w:cs="宋体"/>
                <w:color w:val="000000" w:themeColor="text1"/>
                <w:sz w:val="18"/>
                <w:szCs w:val="18"/>
              </w:rPr>
            </w:pPr>
            <w:r>
              <w:rPr>
                <w:rFonts w:hint="eastAsia" w:ascii="宋体" w:hAnsi="宋体" w:cs="宋体"/>
                <w:color w:val="000000" w:themeColor="text1"/>
                <w:sz w:val="18"/>
                <w:szCs w:val="18"/>
              </w:rPr>
              <w:t>/</w:t>
            </w:r>
          </w:p>
        </w:tc>
        <w:tc>
          <w:tcPr>
            <w:tcW w:w="439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autoSpaceDE w:val="0"/>
              <w:autoSpaceDN w:val="0"/>
              <w:adjustRightInd w:val="0"/>
              <w:snapToGrid w:val="0"/>
              <w:jc w:val="center"/>
              <w:rPr>
                <w:rFonts w:ascii="宋体" w:hAnsi="宋体"/>
                <w:color w:val="000000" w:themeColor="text1"/>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07"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rPr>
                <w:rFonts w:hint="eastAsia" w:ascii="宋体" w:hAnsi="宋体"/>
                <w:color w:val="000000" w:themeColor="text1"/>
                <w:sz w:val="18"/>
                <w:szCs w:val="18"/>
              </w:rPr>
            </w:pPr>
            <w:r>
              <w:rPr>
                <w:rFonts w:hint="eastAsia" w:ascii="宋体" w:hAnsi="宋体"/>
                <w:color w:val="000000"/>
                <w:sz w:val="18"/>
                <w:szCs w:val="18"/>
              </w:rPr>
              <w:t>18</w:t>
            </w:r>
          </w:p>
        </w:tc>
        <w:tc>
          <w:tcPr>
            <w:tcW w:w="3026"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ind w:firstLine="48" w:firstLineChars="27"/>
              <w:jc w:val="left"/>
              <w:rPr>
                <w:rFonts w:hint="eastAsia" w:ascii="宋体" w:hAnsi="宋体"/>
                <w:bCs/>
                <w:color w:val="000000" w:themeColor="text1"/>
                <w:sz w:val="18"/>
                <w:szCs w:val="18"/>
              </w:rPr>
            </w:pPr>
            <w:r>
              <w:rPr>
                <w:rFonts w:hint="eastAsia" w:ascii="宋体" w:hAnsi="宋体"/>
                <w:bCs/>
                <w:color w:val="000000" w:themeColor="text1"/>
                <w:sz w:val="18"/>
                <w:szCs w:val="18"/>
              </w:rPr>
              <w:t>配套清洗水泵型号</w:t>
            </w:r>
          </w:p>
        </w:tc>
        <w:tc>
          <w:tcPr>
            <w:tcW w:w="113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rPr>
                <w:rFonts w:hint="eastAsia" w:ascii="宋体" w:hAnsi="宋体" w:cs="宋体"/>
                <w:color w:val="000000" w:themeColor="text1"/>
                <w:sz w:val="18"/>
                <w:szCs w:val="18"/>
              </w:rPr>
            </w:pPr>
            <w:r>
              <w:rPr>
                <w:rFonts w:hint="eastAsia" w:ascii="宋体" w:hAnsi="宋体" w:cs="宋体"/>
                <w:color w:val="000000" w:themeColor="text1"/>
                <w:sz w:val="18"/>
                <w:szCs w:val="18"/>
              </w:rPr>
              <w:t>/</w:t>
            </w:r>
          </w:p>
        </w:tc>
        <w:tc>
          <w:tcPr>
            <w:tcW w:w="439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autoSpaceDE w:val="0"/>
              <w:autoSpaceDN w:val="0"/>
              <w:adjustRightInd w:val="0"/>
              <w:snapToGrid w:val="0"/>
              <w:jc w:val="center"/>
              <w:rPr>
                <w:rFonts w:ascii="宋体" w:hAnsi="宋体"/>
                <w:color w:val="000000" w:themeColor="text1"/>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9361" w:type="dxa"/>
            <w:gridSpan w:val="4"/>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autoSpaceDE w:val="0"/>
              <w:autoSpaceDN w:val="0"/>
              <w:adjustRightInd w:val="0"/>
              <w:snapToGrid w:val="0"/>
              <w:rPr>
                <w:rFonts w:ascii="宋体" w:hAnsi="宋体"/>
                <w:color w:val="000000" w:themeColor="text1"/>
                <w:sz w:val="18"/>
                <w:szCs w:val="18"/>
              </w:rPr>
            </w:pPr>
            <w:r>
              <w:rPr>
                <w:rFonts w:hint="eastAsia" w:ascii="宋体" w:hAnsi="宋体"/>
                <w:color w:val="000000"/>
                <w:sz w:val="18"/>
                <w:szCs w:val="18"/>
              </w:rPr>
              <w:t>注：</w:t>
            </w:r>
            <w:r>
              <w:rPr>
                <w:rFonts w:hint="eastAsia" w:ascii="宋体" w:hAnsi="宋体"/>
                <w:color w:val="000000"/>
                <w:sz w:val="18"/>
                <w:szCs w:val="18"/>
                <w:vertAlign w:val="superscript"/>
              </w:rPr>
              <w:t>a</w:t>
            </w:r>
            <w:r>
              <w:rPr>
                <w:rFonts w:hint="eastAsia" w:ascii="宋体" w:hAnsi="宋体"/>
                <w:color w:val="000000"/>
                <w:sz w:val="18"/>
                <w:szCs w:val="18"/>
              </w:rPr>
              <w:t>整机外形尺寸是指样机在硬化检测场地上的实际作业状态（不含清洗用配套水泵）。</w:t>
            </w:r>
          </w:p>
        </w:tc>
      </w:tr>
    </w:tbl>
    <w:p>
      <w:pPr>
        <w:jc w:val="center"/>
        <w:rPr>
          <w:rFonts w:ascii="宋体" w:hAnsi="宋体"/>
          <w:color w:val="FF0000"/>
          <w:sz w:val="18"/>
          <w:szCs w:val="18"/>
        </w:rPr>
      </w:pPr>
    </w:p>
    <w:p>
      <w:pPr>
        <w:jc w:val="center"/>
        <w:rPr>
          <w:rFonts w:ascii="宋体" w:hAnsi="宋体"/>
          <w:color w:val="000000" w:themeColor="text1"/>
          <w:szCs w:val="21"/>
        </w:rPr>
      </w:pPr>
      <w:r>
        <w:rPr>
          <w:rFonts w:hint="eastAsia" w:ascii="宋体" w:hAnsi="宋体"/>
          <w:color w:val="000000" w:themeColor="text1"/>
          <w:szCs w:val="21"/>
        </w:rPr>
        <w:t>企业负责人：                       （公章）                            年    月    日</w:t>
      </w:r>
    </w:p>
    <w:bookmarkEnd w:id="571"/>
    <w:p>
      <w:pPr>
        <w:jc w:val="center"/>
        <w:rPr>
          <w:rFonts w:hAnsi="宋体"/>
          <w:color w:val="FF0000"/>
          <w:sz w:val="18"/>
          <w:szCs w:val="18"/>
        </w:rPr>
      </w:pPr>
    </w:p>
    <w:p>
      <w:pPr>
        <w:pStyle w:val="115"/>
        <w:framePr w:hAnchor="page" w:x="4416" w:y="1"/>
        <w:rPr>
          <w:color w:val="000000" w:themeColor="text1"/>
        </w:rPr>
      </w:pPr>
      <w:r>
        <w:rPr>
          <w:color w:val="000000" w:themeColor="text1"/>
        </w:rPr>
        <w:t>_________________________________</w:t>
      </w:r>
    </w:p>
    <w:p>
      <w:pPr>
        <w:pStyle w:val="57"/>
        <w:ind w:firstLine="0" w:firstLineChars="0"/>
        <w:rPr>
          <w:rFonts w:hAnsi="宋体"/>
          <w:bCs/>
          <w:color w:val="FF0000"/>
          <w:sz w:val="18"/>
          <w:szCs w:val="18"/>
        </w:rPr>
      </w:pPr>
    </w:p>
    <w:sectPr>
      <w:headerReference r:id="rId16" w:type="first"/>
      <w:footerReference r:id="rId19" w:type="first"/>
      <w:headerReference r:id="rId15" w:type="default"/>
      <w:footerReference r:id="rId17" w:type="default"/>
      <w:footerReference r:id="rId18" w:type="even"/>
      <w:pgSz w:w="11907" w:h="16839"/>
      <w:pgMar w:top="1418" w:right="1134" w:bottom="1134" w:left="1418" w:header="1021" w:footer="1021" w:gutter="0"/>
      <w:pgNumType w:start="1"/>
      <w:cols w:space="720" w:num="1"/>
      <w:titlePg/>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framePr w:wrap="around" w:vAnchor="text" w:hAnchor="margin" w:xAlign="right" w:y="1"/>
      <w:rPr>
        <w:rStyle w:val="39"/>
      </w:rPr>
    </w:pPr>
    <w:r>
      <w:fldChar w:fldCharType="begin"/>
    </w:r>
    <w:r>
      <w:rPr>
        <w:rStyle w:val="39"/>
      </w:rPr>
      <w:instrText xml:space="preserve">PAGE  </w:instrText>
    </w:r>
    <w:r>
      <w:fldChar w:fldCharType="separate"/>
    </w:r>
    <w:r>
      <w:rPr>
        <w:rStyle w:val="39"/>
      </w:rPr>
      <w:t>III</w:t>
    </w:r>
    <w:r>
      <w:fldChar w:fldCharType="end"/>
    </w:r>
  </w:p>
  <w:p>
    <w:pPr>
      <w:pStyle w:val="108"/>
      <w:ind w:right="360"/>
      <w:rPr>
        <w:rStyle w:val="39"/>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framePr w:wrap="around" w:vAnchor="text" w:hAnchor="page" w:x="1441" w:y="77"/>
      <w:jc w:val="left"/>
      <w:rPr>
        <w:rStyle w:val="39"/>
        <w:rFonts w:ascii="宋体" w:hAnsi="宋体"/>
      </w:rPr>
    </w:pPr>
    <w:r>
      <w:rPr>
        <w:rFonts w:ascii="宋体" w:hAnsi="宋体"/>
      </w:rPr>
      <w:fldChar w:fldCharType="begin"/>
    </w:r>
    <w:r>
      <w:rPr>
        <w:rStyle w:val="39"/>
        <w:rFonts w:ascii="宋体" w:hAnsi="宋体"/>
      </w:rPr>
      <w:instrText xml:space="preserve">PAGE  </w:instrText>
    </w:r>
    <w:r>
      <w:rPr>
        <w:rFonts w:ascii="宋体" w:hAnsi="宋体"/>
      </w:rPr>
      <w:fldChar w:fldCharType="separate"/>
    </w:r>
    <w:r>
      <w:rPr>
        <w:rStyle w:val="39"/>
        <w:rFonts w:ascii="宋体" w:hAnsi="宋体"/>
      </w:rPr>
      <w:t>4</w:t>
    </w:r>
    <w:r>
      <w:rPr>
        <w:rFonts w:ascii="宋体" w:hAnsi="宋体"/>
      </w:rPr>
      <w:fldChar w:fldCharType="end"/>
    </w:r>
  </w:p>
  <w:p>
    <w:pPr>
      <w:pStyle w:val="2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8"/>
      <w:wordWrap w:val="0"/>
      <w:ind w:right="360"/>
      <w:rPr>
        <w:rStyle w:val="39"/>
        <w:rFonts w:ascii="宋体" w:hAnsi="宋体"/>
      </w:rPr>
    </w:pPr>
    <w:r>
      <w:rPr>
        <w:rStyle w:val="39"/>
        <w:rFonts w:hint="eastAsia" w:ascii="宋体" w:hAnsi="宋体"/>
      </w:rPr>
      <w:t>5</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ind w:right="0" w:rightChars="0"/>
      <w:rPr>
        <w:rFonts w:ascii="宋体" w:hAnsi="宋体"/>
      </w:rPr>
    </w:pPr>
    <w:r>
      <w:rPr>
        <w:rFonts w:ascii="宋体" w:hAnsi="宋体"/>
      </w:rPr>
      <w:fldChar w:fldCharType="begin"/>
    </w:r>
    <w:r>
      <w:rPr>
        <w:rStyle w:val="39"/>
        <w:rFonts w:ascii="宋体" w:hAnsi="宋体"/>
      </w:rPr>
      <w:instrText xml:space="preserve"> PAGE </w:instrText>
    </w:r>
    <w:r>
      <w:rPr>
        <w:rFonts w:ascii="宋体" w:hAnsi="宋体"/>
      </w:rPr>
      <w:fldChar w:fldCharType="separate"/>
    </w:r>
    <w:r>
      <w:rPr>
        <w:rStyle w:val="39"/>
        <w:rFonts w:ascii="宋体" w:hAnsi="宋体"/>
      </w:rPr>
      <w:t>I</w:t>
    </w:r>
    <w:r>
      <w:rPr>
        <w:rFonts w:ascii="宋体" w:hAnsi="宋体"/>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jc w:val="left"/>
      <w:rPr>
        <w:rFonts w:ascii="宋体" w:hAnsi="宋体"/>
      </w:rPr>
    </w:pPr>
    <w:r>
      <w:rPr>
        <w:rFonts w:ascii="宋体" w:hAnsi="宋体"/>
      </w:rPr>
      <w:fldChar w:fldCharType="begin"/>
    </w:r>
    <w:r>
      <w:rPr>
        <w:rStyle w:val="39"/>
        <w:rFonts w:ascii="宋体" w:hAnsi="宋体"/>
      </w:rPr>
      <w:instrText xml:space="preserve"> PAGE </w:instrText>
    </w:r>
    <w:r>
      <w:rPr>
        <w:rFonts w:ascii="宋体" w:hAnsi="宋体"/>
      </w:rPr>
      <w:fldChar w:fldCharType="separate"/>
    </w:r>
    <w:r>
      <w:rPr>
        <w:rStyle w:val="39"/>
        <w:rFonts w:ascii="宋体" w:hAnsi="宋体"/>
      </w:rPr>
      <w:t>II</w:t>
    </w:r>
    <w:r>
      <w:rPr>
        <w:rFonts w:ascii="宋体" w:hAnsi="宋体"/>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rPr>
        <w:rStyle w:val="39"/>
      </w:rPr>
    </w:pPr>
    <w:r>
      <w:fldChar w:fldCharType="begin"/>
    </w:r>
    <w:r>
      <w:instrText xml:space="preserve">PAGE   \* MERGEFORMAT</w:instrText>
    </w:r>
    <w:r>
      <w:fldChar w:fldCharType="separate"/>
    </w:r>
    <w:r>
      <w:rPr>
        <w:lang w:val="zh-CN"/>
      </w:rPr>
      <w:t>3</w:t>
    </w:r>
    <w:r>
      <w:rPr>
        <w:lang w:val="zh-CN"/>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jc w:val="left"/>
    </w:pPr>
    <w:r>
      <w:fldChar w:fldCharType="begin"/>
    </w:r>
    <w:r>
      <w:instrText xml:space="preserve">PAGE   \* MERGEFORMAT</w:instrText>
    </w:r>
    <w:r>
      <w:fldChar w:fldCharType="separate"/>
    </w:r>
    <w:r>
      <w:rPr>
        <w:lang w:val="zh-CN"/>
      </w:rPr>
      <w:t>2</w:t>
    </w:r>
    <w:r>
      <w:rPr>
        <w:lang w:val="zh-CN"/>
      </w:rPr>
      <w:fldChar w:fldCharType="end"/>
    </w:r>
  </w:p>
  <w:p>
    <w:pPr>
      <w:pStyle w:val="28"/>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Pr>
    <w:r>
      <w:fldChar w:fldCharType="begin"/>
    </w:r>
    <w:r>
      <w:instrText xml:space="preserve">PAGE   \* MERGEFORMAT</w:instrText>
    </w:r>
    <w:r>
      <w:fldChar w:fldCharType="separate"/>
    </w:r>
    <w:r>
      <w:rPr>
        <w:lang w:val="zh-CN"/>
      </w:rPr>
      <w:t>1</w:t>
    </w:r>
    <w:r>
      <w:rPr>
        <w:lang w:val="zh-CN"/>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1"/>
    </w:pPr>
    <w:r>
      <w:t>NZ 31TJ/66-2004</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pBdr>
        <w:bottom w:val="none" w:color="auto" w:sz="0" w:space="0"/>
      </w:pBdr>
      <w:jc w:val="both"/>
      <w:rPr>
        <w:rFonts w:ascii="黑体" w:eastAsia="黑体"/>
        <w:sz w:val="21"/>
      </w:rPr>
    </w:pPr>
    <w:r>
      <w:rPr>
        <w:rFonts w:hint="eastAsia" w:ascii="黑体" w:hAnsi="宋体" w:eastAsia="黑体"/>
        <w:sz w:val="21"/>
        <w:szCs w:val="21"/>
      </w:rPr>
      <w:t>DG</w:t>
    </w:r>
    <w:r>
      <w:rPr>
        <w:rFonts w:ascii="黑体" w:hAnsi="宋体" w:eastAsia="黑体"/>
        <w:sz w:val="21"/>
        <w:szCs w:val="21"/>
      </w:rPr>
      <w:t>3</w:t>
    </w:r>
    <w:r>
      <w:rPr>
        <w:rFonts w:hint="eastAsia" w:ascii="黑体" w:hAnsi="宋体" w:eastAsia="黑体"/>
        <w:sz w:val="21"/>
        <w:szCs w:val="21"/>
      </w:rPr>
      <w:t>4/</w:t>
    </w:r>
    <w:r>
      <w:rPr>
        <w:rFonts w:ascii="黑体" w:hAnsi="宋体" w:eastAsia="黑体"/>
        <w:sz w:val="21"/>
        <w:szCs w:val="21"/>
      </w:rPr>
      <w:t>Z</w:t>
    </w:r>
    <w:r>
      <w:rPr>
        <w:rFonts w:hint="eastAsia" w:ascii="黑体" w:hAnsi="宋体" w:eastAsia="黑体"/>
        <w:sz w:val="21"/>
        <w:szCs w:val="21"/>
      </w:rPr>
      <w:t xml:space="preserve"> 004</w:t>
    </w:r>
    <w:r>
      <w:rPr>
        <w:rFonts w:hint="eastAsia" w:ascii="黑体" w:hAnsi="宋体" w:eastAsia="黑体"/>
        <w:sz w:val="21"/>
      </w:rPr>
      <w:t>―</w:t>
    </w:r>
    <w:r>
      <w:rPr>
        <w:rFonts w:hint="eastAsia" w:ascii="黑体" w:hAnsi="宋体" w:eastAsia="黑体"/>
        <w:sz w:val="21"/>
        <w:szCs w:val="21"/>
      </w:rPr>
      <w:t>2020</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7"/>
      <w:jc w:val="righ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1"/>
      <w:wordWrap w:val="0"/>
      <w:rPr>
        <w:rFonts w:ascii="黑体" w:hAnsi="宋体" w:eastAsia="黑体"/>
      </w:rPr>
    </w:pPr>
    <w:r>
      <w:rPr>
        <w:rFonts w:hint="eastAsia" w:ascii="黑体" w:hAnsi="宋体" w:eastAsia="黑体"/>
      </w:rPr>
      <w:t>DG</w:t>
    </w:r>
    <w:r>
      <w:rPr>
        <w:rFonts w:ascii="黑体" w:hAnsi="宋体" w:eastAsia="黑体"/>
      </w:rPr>
      <w:t>3</w:t>
    </w:r>
    <w:r>
      <w:rPr>
        <w:rFonts w:hint="eastAsia" w:ascii="黑体" w:hAnsi="宋体" w:eastAsia="黑体"/>
      </w:rPr>
      <w:t>4/</w:t>
    </w:r>
    <w:r>
      <w:rPr>
        <w:rFonts w:ascii="黑体" w:hAnsi="宋体" w:eastAsia="黑体"/>
      </w:rPr>
      <w:t>Z</w:t>
    </w:r>
    <w:r>
      <w:rPr>
        <w:rFonts w:hint="eastAsia" w:ascii="黑体" w:hAnsi="宋体" w:eastAsia="黑体"/>
      </w:rPr>
      <w:t xml:space="preserve"> 005―</w:t>
    </w:r>
    <w:r>
      <w:rPr>
        <w:rFonts w:hint="eastAsia" w:ascii="黑体" w:hAnsi="宋体" w:eastAsia="黑体"/>
        <w:szCs w:val="21"/>
      </w:rPr>
      <w:t>2020</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7"/>
      <w:wordWrap w:val="0"/>
      <w:jc w:val="right"/>
      <w:rPr>
        <w:rFonts w:ascii="黑体" w:hAnsi="宋体" w:eastAsia="黑体"/>
        <w:sz w:val="21"/>
        <w:szCs w:val="21"/>
      </w:rPr>
    </w:pPr>
    <w:r>
      <w:rPr>
        <w:rFonts w:hint="eastAsia" w:ascii="黑体" w:hAnsi="宋体" w:eastAsia="黑体"/>
        <w:sz w:val="21"/>
        <w:szCs w:val="21"/>
      </w:rPr>
      <w:t>DG</w:t>
    </w:r>
    <w:r>
      <w:rPr>
        <w:rFonts w:ascii="黑体" w:hAnsi="宋体" w:eastAsia="黑体"/>
        <w:sz w:val="21"/>
        <w:szCs w:val="21"/>
      </w:rPr>
      <w:t>3</w:t>
    </w:r>
    <w:r>
      <w:rPr>
        <w:rFonts w:hint="eastAsia" w:ascii="黑体" w:hAnsi="宋体" w:eastAsia="黑体"/>
        <w:sz w:val="21"/>
        <w:szCs w:val="21"/>
      </w:rPr>
      <w:t>4/</w:t>
    </w:r>
    <w:r>
      <w:rPr>
        <w:rFonts w:ascii="黑体" w:hAnsi="宋体" w:eastAsia="黑体"/>
        <w:sz w:val="21"/>
        <w:szCs w:val="21"/>
      </w:rPr>
      <w:t>Z</w:t>
    </w:r>
    <w:r>
      <w:rPr>
        <w:rFonts w:hint="eastAsia" w:ascii="黑体" w:hAnsi="宋体" w:eastAsia="黑体"/>
        <w:sz w:val="21"/>
        <w:szCs w:val="21"/>
      </w:rPr>
      <w:t xml:space="preserve"> 004―2020</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7"/>
      <w:jc w:val="left"/>
      <w:rPr>
        <w:rFonts w:ascii="黑体" w:hAnsi="宋体" w:eastAsia="黑体"/>
        <w:sz w:val="21"/>
        <w:szCs w:val="21"/>
      </w:rPr>
    </w:pPr>
    <w:r>
      <w:rPr>
        <w:rFonts w:hint="eastAsia" w:ascii="黑体" w:hAnsi="宋体" w:eastAsia="黑体"/>
        <w:sz w:val="21"/>
        <w:szCs w:val="21"/>
      </w:rPr>
      <w:t>DG</w:t>
    </w:r>
    <w:r>
      <w:rPr>
        <w:rFonts w:ascii="黑体" w:hAnsi="宋体" w:eastAsia="黑体"/>
        <w:sz w:val="21"/>
        <w:szCs w:val="21"/>
      </w:rPr>
      <w:t>3</w:t>
    </w:r>
    <w:r>
      <w:rPr>
        <w:rFonts w:hint="eastAsia" w:ascii="黑体" w:hAnsi="宋体" w:eastAsia="黑体"/>
        <w:sz w:val="21"/>
        <w:szCs w:val="21"/>
      </w:rPr>
      <w:t>4/</w:t>
    </w:r>
    <w:r>
      <w:rPr>
        <w:rFonts w:ascii="黑体" w:hAnsi="宋体" w:eastAsia="黑体"/>
        <w:sz w:val="21"/>
        <w:szCs w:val="21"/>
      </w:rPr>
      <w:t>Z</w:t>
    </w:r>
    <w:r>
      <w:rPr>
        <w:rFonts w:hint="eastAsia" w:ascii="黑体" w:hAnsi="宋体" w:eastAsia="黑体"/>
        <w:sz w:val="21"/>
        <w:szCs w:val="21"/>
      </w:rPr>
      <w:t xml:space="preserve"> 004―2020</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1"/>
      <w:wordWrap w:val="0"/>
      <w:rPr>
        <w:rFonts w:ascii="黑体" w:hAnsi="宋体" w:eastAsia="黑体"/>
      </w:rPr>
    </w:pPr>
    <w:r>
      <w:rPr>
        <w:rFonts w:hint="eastAsia" w:ascii="黑体" w:hAnsi="宋体" w:eastAsia="黑体"/>
      </w:rPr>
      <w:t>DG</w:t>
    </w:r>
    <w:r>
      <w:rPr>
        <w:rFonts w:ascii="黑体" w:hAnsi="宋体" w:eastAsia="黑体"/>
      </w:rPr>
      <w:t>3</w:t>
    </w:r>
    <w:r>
      <w:rPr>
        <w:rFonts w:hint="eastAsia" w:ascii="黑体" w:hAnsi="宋体" w:eastAsia="黑体"/>
      </w:rPr>
      <w:t>4/</w:t>
    </w:r>
    <w:r>
      <w:rPr>
        <w:rFonts w:ascii="黑体" w:hAnsi="宋体" w:eastAsia="黑体"/>
      </w:rPr>
      <w:t>Z</w:t>
    </w:r>
    <w:r>
      <w:rPr>
        <w:rFonts w:hint="eastAsia" w:ascii="黑体" w:hAnsi="宋体" w:eastAsia="黑体"/>
      </w:rPr>
      <w:t xml:space="preserve"> 004―</w:t>
    </w:r>
    <w:r>
      <w:rPr>
        <w:rFonts w:hint="eastAsia" w:ascii="黑体" w:hAnsi="宋体" w:eastAsia="黑体"/>
        <w:szCs w:val="21"/>
      </w:rPr>
      <w:t>2020</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7"/>
      <w:jc w:val="right"/>
      <w:rPr>
        <w:rFonts w:ascii="黑体" w:hAnsi="宋体" w:eastAsia="黑体"/>
        <w:sz w:val="21"/>
        <w:szCs w:val="21"/>
      </w:rPr>
    </w:pPr>
    <w:r>
      <w:rPr>
        <w:rFonts w:hint="eastAsia" w:ascii="黑体" w:hAnsi="宋体" w:eastAsia="黑体"/>
        <w:sz w:val="21"/>
        <w:szCs w:val="21"/>
      </w:rPr>
      <w:t>DG34/Z 004―2020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D06939"/>
    <w:multiLevelType w:val="multilevel"/>
    <w:tmpl w:val="58D06939"/>
    <w:lvl w:ilvl="0" w:tentative="0">
      <w:start w:val="1"/>
      <w:numFmt w:val="none"/>
      <w:suff w:val="nothing"/>
      <w:lvlText w:val="%1"/>
      <w:lvlJc w:val="left"/>
      <w:pPr>
        <w:ind w:left="0" w:firstLine="0"/>
      </w:pPr>
      <w:rPr>
        <w:rFonts w:hint="default" w:ascii="Times New Roman" w:hAnsi="Times New Roman"/>
        <w:b/>
        <w:i w:val="0"/>
        <w:sz w:val="21"/>
      </w:rPr>
    </w:lvl>
    <w:lvl w:ilvl="1" w:tentative="0">
      <w:start w:val="1"/>
      <w:numFmt w:val="decimal"/>
      <w:pStyle w:val="106"/>
      <w:suff w:val="nothing"/>
      <w:lvlText w:val="%1%2　"/>
      <w:lvlJc w:val="left"/>
      <w:pPr>
        <w:ind w:left="0" w:firstLine="0"/>
      </w:pPr>
      <w:rPr>
        <w:rFonts w:hint="eastAsia" w:ascii="黑体" w:hAnsi="Times New Roman" w:eastAsia="黑体"/>
        <w:b w:val="0"/>
        <w:i w:val="0"/>
        <w:sz w:val="21"/>
      </w:rPr>
    </w:lvl>
    <w:lvl w:ilvl="2" w:tentative="0">
      <w:start w:val="1"/>
      <w:numFmt w:val="decimal"/>
      <w:pStyle w:val="56"/>
      <w:suff w:val="nothing"/>
      <w:lvlText w:val="%1%2.%3　"/>
      <w:lvlJc w:val="left"/>
      <w:pPr>
        <w:ind w:left="0" w:firstLine="142"/>
      </w:pPr>
      <w:rPr>
        <w:rFonts w:hint="eastAsia" w:ascii="黑体" w:hAnsi="Times New Roman" w:eastAsia="黑体"/>
        <w:b w:val="0"/>
        <w:i w:val="0"/>
        <w:sz w:val="21"/>
      </w:rPr>
    </w:lvl>
    <w:lvl w:ilvl="3" w:tentative="0">
      <w:start w:val="1"/>
      <w:numFmt w:val="decimal"/>
      <w:pStyle w:val="55"/>
      <w:suff w:val="nothing"/>
      <w:lvlText w:val="%1%2.%3.%4　"/>
      <w:lvlJc w:val="left"/>
      <w:pPr>
        <w:ind w:left="426" w:firstLine="0"/>
      </w:pPr>
      <w:rPr>
        <w:rFonts w:hint="eastAsia" w:ascii="黑体" w:hAnsi="Times New Roman" w:eastAsia="黑体"/>
        <w:b w:val="0"/>
        <w:i w:val="0"/>
        <w:sz w:val="21"/>
      </w:rPr>
    </w:lvl>
    <w:lvl w:ilvl="4" w:tentative="0">
      <w:start w:val="1"/>
      <w:numFmt w:val="decimal"/>
      <w:suff w:val="nothing"/>
      <w:lvlText w:val="%1%2.%3.%4.%5　"/>
      <w:lvlJc w:val="left"/>
      <w:pPr>
        <w:ind w:left="1277" w:firstLine="0"/>
      </w:pPr>
      <w:rPr>
        <w:rFonts w:hint="eastAsia" w:ascii="黑体" w:eastAsia="黑体"/>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
    <w:nsid w:val="76933334"/>
    <w:multiLevelType w:val="multilevel"/>
    <w:tmpl w:val="76933334"/>
    <w:lvl w:ilvl="0" w:tentative="0">
      <w:start w:val="1"/>
      <w:numFmt w:val="none"/>
      <w:lvlText w:val="%1——"/>
      <w:lvlJc w:val="left"/>
      <w:pPr>
        <w:tabs>
          <w:tab w:val="left" w:pos="1140"/>
        </w:tabs>
        <w:ind w:left="84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2"/>
      <w:numFmt w:val="decimal"/>
      <w:lvlText w:val="%5、"/>
      <w:lvlJc w:val="left"/>
      <w:pPr>
        <w:ind w:left="2040" w:hanging="360"/>
      </w:pPr>
      <w:rPr>
        <w:rFonts w:hint="default"/>
      </w:r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1"/>
    <w:lvlOverride w:ilvl="1">
      <w:startOverride w:val="1"/>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linkStyles/>
  <w:attachedTemplate r:id="rId1"/>
  <w:trackRevisions w:val="1"/>
  <w:documentProtection w:enforcement="0"/>
  <w:defaultTabStop w:val="420"/>
  <w:evenAndOddHeaders w:val="1"/>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701EA6"/>
    <w:rsid w:val="0000218F"/>
    <w:rsid w:val="00002C1E"/>
    <w:rsid w:val="00003182"/>
    <w:rsid w:val="0000318B"/>
    <w:rsid w:val="000036FB"/>
    <w:rsid w:val="00003913"/>
    <w:rsid w:val="00005316"/>
    <w:rsid w:val="00005D28"/>
    <w:rsid w:val="00006325"/>
    <w:rsid w:val="0000718B"/>
    <w:rsid w:val="00007665"/>
    <w:rsid w:val="00010059"/>
    <w:rsid w:val="00011236"/>
    <w:rsid w:val="00011783"/>
    <w:rsid w:val="0001481C"/>
    <w:rsid w:val="00014CC5"/>
    <w:rsid w:val="00015585"/>
    <w:rsid w:val="000159AA"/>
    <w:rsid w:val="00015DBB"/>
    <w:rsid w:val="00015F4B"/>
    <w:rsid w:val="000207A7"/>
    <w:rsid w:val="00020DB6"/>
    <w:rsid w:val="0002126A"/>
    <w:rsid w:val="00021F6E"/>
    <w:rsid w:val="00022359"/>
    <w:rsid w:val="00022452"/>
    <w:rsid w:val="000232DF"/>
    <w:rsid w:val="00023F89"/>
    <w:rsid w:val="00024108"/>
    <w:rsid w:val="00024ED2"/>
    <w:rsid w:val="0002505C"/>
    <w:rsid w:val="00025A8A"/>
    <w:rsid w:val="00026FB0"/>
    <w:rsid w:val="00030713"/>
    <w:rsid w:val="0003106C"/>
    <w:rsid w:val="000313CE"/>
    <w:rsid w:val="00032F03"/>
    <w:rsid w:val="000331C7"/>
    <w:rsid w:val="00033A39"/>
    <w:rsid w:val="00033AA7"/>
    <w:rsid w:val="00033B1A"/>
    <w:rsid w:val="00033FBE"/>
    <w:rsid w:val="000348BE"/>
    <w:rsid w:val="000362DE"/>
    <w:rsid w:val="00036574"/>
    <w:rsid w:val="00036FBA"/>
    <w:rsid w:val="0003790F"/>
    <w:rsid w:val="00040F51"/>
    <w:rsid w:val="000431A4"/>
    <w:rsid w:val="00046A16"/>
    <w:rsid w:val="00047B8F"/>
    <w:rsid w:val="00047DC3"/>
    <w:rsid w:val="00051543"/>
    <w:rsid w:val="0005154E"/>
    <w:rsid w:val="00051863"/>
    <w:rsid w:val="00052CAF"/>
    <w:rsid w:val="000579C2"/>
    <w:rsid w:val="00057DF6"/>
    <w:rsid w:val="00057EA3"/>
    <w:rsid w:val="0006005B"/>
    <w:rsid w:val="00061724"/>
    <w:rsid w:val="00061D59"/>
    <w:rsid w:val="00061DD4"/>
    <w:rsid w:val="00062BC3"/>
    <w:rsid w:val="000631C2"/>
    <w:rsid w:val="00066F66"/>
    <w:rsid w:val="00070681"/>
    <w:rsid w:val="000716ED"/>
    <w:rsid w:val="00071A86"/>
    <w:rsid w:val="000725FF"/>
    <w:rsid w:val="000728A3"/>
    <w:rsid w:val="00075E38"/>
    <w:rsid w:val="000762FB"/>
    <w:rsid w:val="0007666A"/>
    <w:rsid w:val="000769FD"/>
    <w:rsid w:val="0007707A"/>
    <w:rsid w:val="00077490"/>
    <w:rsid w:val="000805AC"/>
    <w:rsid w:val="00080924"/>
    <w:rsid w:val="00081EFD"/>
    <w:rsid w:val="00083305"/>
    <w:rsid w:val="0008517D"/>
    <w:rsid w:val="000855A4"/>
    <w:rsid w:val="00086623"/>
    <w:rsid w:val="00086792"/>
    <w:rsid w:val="00087797"/>
    <w:rsid w:val="0009375D"/>
    <w:rsid w:val="0009444B"/>
    <w:rsid w:val="00094777"/>
    <w:rsid w:val="000956EF"/>
    <w:rsid w:val="0009596C"/>
    <w:rsid w:val="00096D62"/>
    <w:rsid w:val="000A0DA8"/>
    <w:rsid w:val="000A117E"/>
    <w:rsid w:val="000A3811"/>
    <w:rsid w:val="000A62B9"/>
    <w:rsid w:val="000A74C9"/>
    <w:rsid w:val="000B1963"/>
    <w:rsid w:val="000B2EB5"/>
    <w:rsid w:val="000B304E"/>
    <w:rsid w:val="000B34F0"/>
    <w:rsid w:val="000B5543"/>
    <w:rsid w:val="000B5C5C"/>
    <w:rsid w:val="000B5EB5"/>
    <w:rsid w:val="000B64B5"/>
    <w:rsid w:val="000B7636"/>
    <w:rsid w:val="000B7CC4"/>
    <w:rsid w:val="000B7D6E"/>
    <w:rsid w:val="000C11C1"/>
    <w:rsid w:val="000C3761"/>
    <w:rsid w:val="000C3785"/>
    <w:rsid w:val="000C4616"/>
    <w:rsid w:val="000C4867"/>
    <w:rsid w:val="000C4DD3"/>
    <w:rsid w:val="000C6E18"/>
    <w:rsid w:val="000C7583"/>
    <w:rsid w:val="000D0120"/>
    <w:rsid w:val="000D0CF5"/>
    <w:rsid w:val="000D38A0"/>
    <w:rsid w:val="000D58C2"/>
    <w:rsid w:val="000D5BCC"/>
    <w:rsid w:val="000D5CA7"/>
    <w:rsid w:val="000D6C31"/>
    <w:rsid w:val="000D6E85"/>
    <w:rsid w:val="000D6F03"/>
    <w:rsid w:val="000D71FA"/>
    <w:rsid w:val="000E1412"/>
    <w:rsid w:val="000E144C"/>
    <w:rsid w:val="000E2378"/>
    <w:rsid w:val="000E336C"/>
    <w:rsid w:val="000E3705"/>
    <w:rsid w:val="000E4B7D"/>
    <w:rsid w:val="000E6270"/>
    <w:rsid w:val="000E77AD"/>
    <w:rsid w:val="000E77E5"/>
    <w:rsid w:val="000F0BF4"/>
    <w:rsid w:val="000F1F70"/>
    <w:rsid w:val="000F2A28"/>
    <w:rsid w:val="000F2EB7"/>
    <w:rsid w:val="000F3F6D"/>
    <w:rsid w:val="000F47A0"/>
    <w:rsid w:val="000F50CC"/>
    <w:rsid w:val="000F5269"/>
    <w:rsid w:val="000F5518"/>
    <w:rsid w:val="000F5AFB"/>
    <w:rsid w:val="000F715F"/>
    <w:rsid w:val="001004F2"/>
    <w:rsid w:val="001006A1"/>
    <w:rsid w:val="00100D56"/>
    <w:rsid w:val="00100ED2"/>
    <w:rsid w:val="0010122D"/>
    <w:rsid w:val="001043F2"/>
    <w:rsid w:val="00105E5A"/>
    <w:rsid w:val="0010675D"/>
    <w:rsid w:val="001073BF"/>
    <w:rsid w:val="00107A98"/>
    <w:rsid w:val="00110949"/>
    <w:rsid w:val="001115C3"/>
    <w:rsid w:val="001115CC"/>
    <w:rsid w:val="001118C5"/>
    <w:rsid w:val="001119F1"/>
    <w:rsid w:val="00111DB9"/>
    <w:rsid w:val="00112EDE"/>
    <w:rsid w:val="001137A9"/>
    <w:rsid w:val="00114338"/>
    <w:rsid w:val="00114F66"/>
    <w:rsid w:val="001161FF"/>
    <w:rsid w:val="00116214"/>
    <w:rsid w:val="00116DFF"/>
    <w:rsid w:val="001213BA"/>
    <w:rsid w:val="001230F3"/>
    <w:rsid w:val="001231BF"/>
    <w:rsid w:val="001231F5"/>
    <w:rsid w:val="00124370"/>
    <w:rsid w:val="00124F4F"/>
    <w:rsid w:val="00125815"/>
    <w:rsid w:val="0012697D"/>
    <w:rsid w:val="001275ED"/>
    <w:rsid w:val="001302DC"/>
    <w:rsid w:val="00130D22"/>
    <w:rsid w:val="00131B7D"/>
    <w:rsid w:val="00131CAD"/>
    <w:rsid w:val="00133B9A"/>
    <w:rsid w:val="00133C13"/>
    <w:rsid w:val="00133CE0"/>
    <w:rsid w:val="00133E15"/>
    <w:rsid w:val="001343F8"/>
    <w:rsid w:val="001346B8"/>
    <w:rsid w:val="001353D4"/>
    <w:rsid w:val="00135870"/>
    <w:rsid w:val="0013587E"/>
    <w:rsid w:val="001360C9"/>
    <w:rsid w:val="00136ADB"/>
    <w:rsid w:val="00136E54"/>
    <w:rsid w:val="00137CFE"/>
    <w:rsid w:val="00140206"/>
    <w:rsid w:val="001406EF"/>
    <w:rsid w:val="00141BE5"/>
    <w:rsid w:val="00142302"/>
    <w:rsid w:val="001430DB"/>
    <w:rsid w:val="0014325C"/>
    <w:rsid w:val="0014591B"/>
    <w:rsid w:val="00145F59"/>
    <w:rsid w:val="00146493"/>
    <w:rsid w:val="001464C8"/>
    <w:rsid w:val="00146878"/>
    <w:rsid w:val="00150018"/>
    <w:rsid w:val="00153463"/>
    <w:rsid w:val="00160501"/>
    <w:rsid w:val="00160805"/>
    <w:rsid w:val="00160CB7"/>
    <w:rsid w:val="00161E07"/>
    <w:rsid w:val="0016275B"/>
    <w:rsid w:val="00162A0C"/>
    <w:rsid w:val="00162CB3"/>
    <w:rsid w:val="0016322B"/>
    <w:rsid w:val="0016389D"/>
    <w:rsid w:val="00163EFF"/>
    <w:rsid w:val="00165574"/>
    <w:rsid w:val="001658C5"/>
    <w:rsid w:val="00166E2A"/>
    <w:rsid w:val="00167736"/>
    <w:rsid w:val="00170B90"/>
    <w:rsid w:val="00173893"/>
    <w:rsid w:val="00174285"/>
    <w:rsid w:val="001742D1"/>
    <w:rsid w:val="001744EA"/>
    <w:rsid w:val="0017465B"/>
    <w:rsid w:val="00175236"/>
    <w:rsid w:val="00175484"/>
    <w:rsid w:val="001761E1"/>
    <w:rsid w:val="00176A07"/>
    <w:rsid w:val="00177C82"/>
    <w:rsid w:val="00177D35"/>
    <w:rsid w:val="00177EE0"/>
    <w:rsid w:val="001804CD"/>
    <w:rsid w:val="00181218"/>
    <w:rsid w:val="00181962"/>
    <w:rsid w:val="00183392"/>
    <w:rsid w:val="0018368A"/>
    <w:rsid w:val="00184114"/>
    <w:rsid w:val="00185631"/>
    <w:rsid w:val="00185792"/>
    <w:rsid w:val="00185ABA"/>
    <w:rsid w:val="0018635B"/>
    <w:rsid w:val="00186379"/>
    <w:rsid w:val="001866B7"/>
    <w:rsid w:val="00191555"/>
    <w:rsid w:val="00193045"/>
    <w:rsid w:val="00193497"/>
    <w:rsid w:val="00193795"/>
    <w:rsid w:val="00194311"/>
    <w:rsid w:val="00194540"/>
    <w:rsid w:val="0019720A"/>
    <w:rsid w:val="00197DFE"/>
    <w:rsid w:val="001A01C5"/>
    <w:rsid w:val="001A08C1"/>
    <w:rsid w:val="001A1112"/>
    <w:rsid w:val="001A3734"/>
    <w:rsid w:val="001A383C"/>
    <w:rsid w:val="001A392C"/>
    <w:rsid w:val="001A40D5"/>
    <w:rsid w:val="001A4C7F"/>
    <w:rsid w:val="001A59F9"/>
    <w:rsid w:val="001A5B16"/>
    <w:rsid w:val="001A6D2E"/>
    <w:rsid w:val="001A7264"/>
    <w:rsid w:val="001A7BB8"/>
    <w:rsid w:val="001B0159"/>
    <w:rsid w:val="001B268A"/>
    <w:rsid w:val="001B2A45"/>
    <w:rsid w:val="001B2C31"/>
    <w:rsid w:val="001B3A84"/>
    <w:rsid w:val="001B3E08"/>
    <w:rsid w:val="001B5995"/>
    <w:rsid w:val="001B6F74"/>
    <w:rsid w:val="001B7564"/>
    <w:rsid w:val="001C07AF"/>
    <w:rsid w:val="001C0B59"/>
    <w:rsid w:val="001C13DD"/>
    <w:rsid w:val="001C1640"/>
    <w:rsid w:val="001C1D51"/>
    <w:rsid w:val="001C26F6"/>
    <w:rsid w:val="001C28D4"/>
    <w:rsid w:val="001C2D36"/>
    <w:rsid w:val="001C2FFD"/>
    <w:rsid w:val="001C310F"/>
    <w:rsid w:val="001C3698"/>
    <w:rsid w:val="001C57D4"/>
    <w:rsid w:val="001C6EAA"/>
    <w:rsid w:val="001C7E54"/>
    <w:rsid w:val="001D0D3A"/>
    <w:rsid w:val="001D0E05"/>
    <w:rsid w:val="001D1A04"/>
    <w:rsid w:val="001D1A3D"/>
    <w:rsid w:val="001D227F"/>
    <w:rsid w:val="001D2554"/>
    <w:rsid w:val="001D3D13"/>
    <w:rsid w:val="001D40DA"/>
    <w:rsid w:val="001D411F"/>
    <w:rsid w:val="001D4AF9"/>
    <w:rsid w:val="001D5233"/>
    <w:rsid w:val="001D56A7"/>
    <w:rsid w:val="001D6020"/>
    <w:rsid w:val="001D6CCC"/>
    <w:rsid w:val="001D7831"/>
    <w:rsid w:val="001D784A"/>
    <w:rsid w:val="001E0713"/>
    <w:rsid w:val="001E1F04"/>
    <w:rsid w:val="001E299D"/>
    <w:rsid w:val="001E29AA"/>
    <w:rsid w:val="001E2D13"/>
    <w:rsid w:val="001E3585"/>
    <w:rsid w:val="001E5418"/>
    <w:rsid w:val="001E5993"/>
    <w:rsid w:val="001E5CC4"/>
    <w:rsid w:val="001E5EDD"/>
    <w:rsid w:val="001E6E59"/>
    <w:rsid w:val="001E75FE"/>
    <w:rsid w:val="001F26AC"/>
    <w:rsid w:val="001F2D02"/>
    <w:rsid w:val="001F2F08"/>
    <w:rsid w:val="001F327E"/>
    <w:rsid w:val="001F3884"/>
    <w:rsid w:val="001F38E2"/>
    <w:rsid w:val="001F41A7"/>
    <w:rsid w:val="001F44AE"/>
    <w:rsid w:val="001F4C7F"/>
    <w:rsid w:val="001F4F2C"/>
    <w:rsid w:val="001F56D5"/>
    <w:rsid w:val="001F5C25"/>
    <w:rsid w:val="001F7605"/>
    <w:rsid w:val="001F7C2E"/>
    <w:rsid w:val="00201330"/>
    <w:rsid w:val="002036A4"/>
    <w:rsid w:val="00203866"/>
    <w:rsid w:val="00204548"/>
    <w:rsid w:val="00204A3B"/>
    <w:rsid w:val="00204EC4"/>
    <w:rsid w:val="002056B8"/>
    <w:rsid w:val="0020792F"/>
    <w:rsid w:val="00210502"/>
    <w:rsid w:val="00210A59"/>
    <w:rsid w:val="00212A36"/>
    <w:rsid w:val="00213FB1"/>
    <w:rsid w:val="00214AF0"/>
    <w:rsid w:val="002150DD"/>
    <w:rsid w:val="002154C0"/>
    <w:rsid w:val="00215C8C"/>
    <w:rsid w:val="002161FD"/>
    <w:rsid w:val="00216899"/>
    <w:rsid w:val="00216D2B"/>
    <w:rsid w:val="00217781"/>
    <w:rsid w:val="0022104E"/>
    <w:rsid w:val="00221117"/>
    <w:rsid w:val="002225DF"/>
    <w:rsid w:val="00222BA0"/>
    <w:rsid w:val="00223081"/>
    <w:rsid w:val="00223575"/>
    <w:rsid w:val="002241E7"/>
    <w:rsid w:val="00224386"/>
    <w:rsid w:val="0022511E"/>
    <w:rsid w:val="0022551C"/>
    <w:rsid w:val="002258BE"/>
    <w:rsid w:val="00225E9C"/>
    <w:rsid w:val="00227A57"/>
    <w:rsid w:val="00230F2D"/>
    <w:rsid w:val="00231CC1"/>
    <w:rsid w:val="00234240"/>
    <w:rsid w:val="00234B96"/>
    <w:rsid w:val="002354D3"/>
    <w:rsid w:val="00236452"/>
    <w:rsid w:val="0023730D"/>
    <w:rsid w:val="0023760A"/>
    <w:rsid w:val="00240A87"/>
    <w:rsid w:val="002422B9"/>
    <w:rsid w:val="00242A07"/>
    <w:rsid w:val="0024380C"/>
    <w:rsid w:val="002439E5"/>
    <w:rsid w:val="00244BA0"/>
    <w:rsid w:val="00244E31"/>
    <w:rsid w:val="00245754"/>
    <w:rsid w:val="00247651"/>
    <w:rsid w:val="00247EF7"/>
    <w:rsid w:val="002501FF"/>
    <w:rsid w:val="00250AC7"/>
    <w:rsid w:val="00253012"/>
    <w:rsid w:val="00253847"/>
    <w:rsid w:val="0025495D"/>
    <w:rsid w:val="00254CA4"/>
    <w:rsid w:val="00255CE0"/>
    <w:rsid w:val="00256F71"/>
    <w:rsid w:val="002603DF"/>
    <w:rsid w:val="00261618"/>
    <w:rsid w:val="00263FE6"/>
    <w:rsid w:val="002654A0"/>
    <w:rsid w:val="00265933"/>
    <w:rsid w:val="00266172"/>
    <w:rsid w:val="00266483"/>
    <w:rsid w:val="0026683D"/>
    <w:rsid w:val="00267327"/>
    <w:rsid w:val="0026733C"/>
    <w:rsid w:val="0027086E"/>
    <w:rsid w:val="00271433"/>
    <w:rsid w:val="00271E88"/>
    <w:rsid w:val="00273675"/>
    <w:rsid w:val="00273874"/>
    <w:rsid w:val="002739DC"/>
    <w:rsid w:val="0027593C"/>
    <w:rsid w:val="00276924"/>
    <w:rsid w:val="00277C75"/>
    <w:rsid w:val="00277FBC"/>
    <w:rsid w:val="00280293"/>
    <w:rsid w:val="002810D8"/>
    <w:rsid w:val="002816AE"/>
    <w:rsid w:val="002831C7"/>
    <w:rsid w:val="002832DB"/>
    <w:rsid w:val="00284B4C"/>
    <w:rsid w:val="00285666"/>
    <w:rsid w:val="00285810"/>
    <w:rsid w:val="002858AE"/>
    <w:rsid w:val="00285B2F"/>
    <w:rsid w:val="00286912"/>
    <w:rsid w:val="002877AB"/>
    <w:rsid w:val="00287E54"/>
    <w:rsid w:val="00290290"/>
    <w:rsid w:val="00290DAE"/>
    <w:rsid w:val="0029115A"/>
    <w:rsid w:val="0029143A"/>
    <w:rsid w:val="00292488"/>
    <w:rsid w:val="00292FDC"/>
    <w:rsid w:val="00293263"/>
    <w:rsid w:val="002939AD"/>
    <w:rsid w:val="00294955"/>
    <w:rsid w:val="002962ED"/>
    <w:rsid w:val="002965BD"/>
    <w:rsid w:val="00297A83"/>
    <w:rsid w:val="002A04CF"/>
    <w:rsid w:val="002A22AF"/>
    <w:rsid w:val="002A24D3"/>
    <w:rsid w:val="002A3847"/>
    <w:rsid w:val="002A3C70"/>
    <w:rsid w:val="002A3DF7"/>
    <w:rsid w:val="002A56FF"/>
    <w:rsid w:val="002A5949"/>
    <w:rsid w:val="002A74A3"/>
    <w:rsid w:val="002A77C4"/>
    <w:rsid w:val="002B01B9"/>
    <w:rsid w:val="002B31FE"/>
    <w:rsid w:val="002B3577"/>
    <w:rsid w:val="002B39B2"/>
    <w:rsid w:val="002B3AC5"/>
    <w:rsid w:val="002B3B9C"/>
    <w:rsid w:val="002B5711"/>
    <w:rsid w:val="002B5B02"/>
    <w:rsid w:val="002B5E77"/>
    <w:rsid w:val="002C0073"/>
    <w:rsid w:val="002C3592"/>
    <w:rsid w:val="002C3D8B"/>
    <w:rsid w:val="002C56B7"/>
    <w:rsid w:val="002C639A"/>
    <w:rsid w:val="002C7BDA"/>
    <w:rsid w:val="002D0B8F"/>
    <w:rsid w:val="002D3724"/>
    <w:rsid w:val="002D4CBF"/>
    <w:rsid w:val="002D4D32"/>
    <w:rsid w:val="002D5658"/>
    <w:rsid w:val="002D59B6"/>
    <w:rsid w:val="002D729F"/>
    <w:rsid w:val="002D72C9"/>
    <w:rsid w:val="002E0C38"/>
    <w:rsid w:val="002E124C"/>
    <w:rsid w:val="002E134C"/>
    <w:rsid w:val="002E13AE"/>
    <w:rsid w:val="002E287A"/>
    <w:rsid w:val="002E4A34"/>
    <w:rsid w:val="002E4A96"/>
    <w:rsid w:val="002E75DE"/>
    <w:rsid w:val="002E7647"/>
    <w:rsid w:val="002E7A42"/>
    <w:rsid w:val="002E7C01"/>
    <w:rsid w:val="002F21C9"/>
    <w:rsid w:val="002F4474"/>
    <w:rsid w:val="002F6AB1"/>
    <w:rsid w:val="002F7234"/>
    <w:rsid w:val="00301D31"/>
    <w:rsid w:val="00304E4C"/>
    <w:rsid w:val="00305198"/>
    <w:rsid w:val="00305CC4"/>
    <w:rsid w:val="00305CED"/>
    <w:rsid w:val="003064DD"/>
    <w:rsid w:val="00306A25"/>
    <w:rsid w:val="00310BF6"/>
    <w:rsid w:val="003111FF"/>
    <w:rsid w:val="003123C6"/>
    <w:rsid w:val="0031262E"/>
    <w:rsid w:val="0031364D"/>
    <w:rsid w:val="00313B17"/>
    <w:rsid w:val="003143DB"/>
    <w:rsid w:val="00315600"/>
    <w:rsid w:val="003156B5"/>
    <w:rsid w:val="00315A7E"/>
    <w:rsid w:val="00315AA9"/>
    <w:rsid w:val="0031637C"/>
    <w:rsid w:val="003163A4"/>
    <w:rsid w:val="003167DA"/>
    <w:rsid w:val="0031727A"/>
    <w:rsid w:val="00317F01"/>
    <w:rsid w:val="00317F9C"/>
    <w:rsid w:val="00320177"/>
    <w:rsid w:val="003213F2"/>
    <w:rsid w:val="003223A5"/>
    <w:rsid w:val="003239FA"/>
    <w:rsid w:val="0032439B"/>
    <w:rsid w:val="00325D44"/>
    <w:rsid w:val="00326BBD"/>
    <w:rsid w:val="003271BA"/>
    <w:rsid w:val="0032743E"/>
    <w:rsid w:val="003301FD"/>
    <w:rsid w:val="00330CC1"/>
    <w:rsid w:val="00330EA9"/>
    <w:rsid w:val="00331AEF"/>
    <w:rsid w:val="003334EF"/>
    <w:rsid w:val="00335FAA"/>
    <w:rsid w:val="00336C00"/>
    <w:rsid w:val="0034648D"/>
    <w:rsid w:val="00347071"/>
    <w:rsid w:val="003478F4"/>
    <w:rsid w:val="00347AD9"/>
    <w:rsid w:val="003513C2"/>
    <w:rsid w:val="00351DC2"/>
    <w:rsid w:val="00353D09"/>
    <w:rsid w:val="00354376"/>
    <w:rsid w:val="00354990"/>
    <w:rsid w:val="0035689E"/>
    <w:rsid w:val="00357380"/>
    <w:rsid w:val="00357C0F"/>
    <w:rsid w:val="00357C3E"/>
    <w:rsid w:val="00360E2C"/>
    <w:rsid w:val="0036151E"/>
    <w:rsid w:val="00362485"/>
    <w:rsid w:val="003628CB"/>
    <w:rsid w:val="00362D16"/>
    <w:rsid w:val="00363084"/>
    <w:rsid w:val="00363169"/>
    <w:rsid w:val="003631CB"/>
    <w:rsid w:val="0036328F"/>
    <w:rsid w:val="00363390"/>
    <w:rsid w:val="00363640"/>
    <w:rsid w:val="00363754"/>
    <w:rsid w:val="003657E7"/>
    <w:rsid w:val="00366B45"/>
    <w:rsid w:val="00370640"/>
    <w:rsid w:val="00371161"/>
    <w:rsid w:val="003713A1"/>
    <w:rsid w:val="00372860"/>
    <w:rsid w:val="003737E5"/>
    <w:rsid w:val="0037411C"/>
    <w:rsid w:val="003770DE"/>
    <w:rsid w:val="0038012E"/>
    <w:rsid w:val="003802A1"/>
    <w:rsid w:val="00380A3A"/>
    <w:rsid w:val="00380E08"/>
    <w:rsid w:val="00381302"/>
    <w:rsid w:val="003815C8"/>
    <w:rsid w:val="00383483"/>
    <w:rsid w:val="0038400D"/>
    <w:rsid w:val="00384C27"/>
    <w:rsid w:val="00384E11"/>
    <w:rsid w:val="003852E0"/>
    <w:rsid w:val="00387370"/>
    <w:rsid w:val="003876F3"/>
    <w:rsid w:val="00387C0F"/>
    <w:rsid w:val="0039018F"/>
    <w:rsid w:val="003909CB"/>
    <w:rsid w:val="0039188A"/>
    <w:rsid w:val="00392B98"/>
    <w:rsid w:val="00393E7E"/>
    <w:rsid w:val="003948AB"/>
    <w:rsid w:val="003950C3"/>
    <w:rsid w:val="00395F4D"/>
    <w:rsid w:val="0039696A"/>
    <w:rsid w:val="003972D2"/>
    <w:rsid w:val="00397C2C"/>
    <w:rsid w:val="003A3043"/>
    <w:rsid w:val="003A3648"/>
    <w:rsid w:val="003A3F3A"/>
    <w:rsid w:val="003A4294"/>
    <w:rsid w:val="003A46EB"/>
    <w:rsid w:val="003A4FC1"/>
    <w:rsid w:val="003A57B6"/>
    <w:rsid w:val="003A6495"/>
    <w:rsid w:val="003A6FDE"/>
    <w:rsid w:val="003A7FE3"/>
    <w:rsid w:val="003B0A5C"/>
    <w:rsid w:val="003B0D07"/>
    <w:rsid w:val="003B12E4"/>
    <w:rsid w:val="003B1924"/>
    <w:rsid w:val="003B3BB2"/>
    <w:rsid w:val="003B5A90"/>
    <w:rsid w:val="003B6805"/>
    <w:rsid w:val="003B6807"/>
    <w:rsid w:val="003B6A32"/>
    <w:rsid w:val="003B6E03"/>
    <w:rsid w:val="003B7102"/>
    <w:rsid w:val="003C089B"/>
    <w:rsid w:val="003C132E"/>
    <w:rsid w:val="003C146A"/>
    <w:rsid w:val="003C147F"/>
    <w:rsid w:val="003C29D5"/>
    <w:rsid w:val="003C33F8"/>
    <w:rsid w:val="003C40C7"/>
    <w:rsid w:val="003C40F5"/>
    <w:rsid w:val="003C4236"/>
    <w:rsid w:val="003C5035"/>
    <w:rsid w:val="003C560A"/>
    <w:rsid w:val="003C57BF"/>
    <w:rsid w:val="003C6689"/>
    <w:rsid w:val="003C73A5"/>
    <w:rsid w:val="003C7655"/>
    <w:rsid w:val="003D0BB9"/>
    <w:rsid w:val="003D151D"/>
    <w:rsid w:val="003D155E"/>
    <w:rsid w:val="003D3384"/>
    <w:rsid w:val="003D4388"/>
    <w:rsid w:val="003D65EE"/>
    <w:rsid w:val="003D6C57"/>
    <w:rsid w:val="003E00E5"/>
    <w:rsid w:val="003E1199"/>
    <w:rsid w:val="003E123C"/>
    <w:rsid w:val="003E132C"/>
    <w:rsid w:val="003E18EB"/>
    <w:rsid w:val="003E3B57"/>
    <w:rsid w:val="003E54A7"/>
    <w:rsid w:val="003E5788"/>
    <w:rsid w:val="003E6B33"/>
    <w:rsid w:val="003E6DA2"/>
    <w:rsid w:val="003E70BF"/>
    <w:rsid w:val="003E733F"/>
    <w:rsid w:val="003E7B05"/>
    <w:rsid w:val="003E7CD7"/>
    <w:rsid w:val="003F06FC"/>
    <w:rsid w:val="003F1A28"/>
    <w:rsid w:val="003F1BE6"/>
    <w:rsid w:val="003F264A"/>
    <w:rsid w:val="003F2CC0"/>
    <w:rsid w:val="003F3499"/>
    <w:rsid w:val="003F4608"/>
    <w:rsid w:val="003F56C2"/>
    <w:rsid w:val="003F6319"/>
    <w:rsid w:val="003F6906"/>
    <w:rsid w:val="003F78DE"/>
    <w:rsid w:val="0040037C"/>
    <w:rsid w:val="00400DD8"/>
    <w:rsid w:val="00402174"/>
    <w:rsid w:val="00402439"/>
    <w:rsid w:val="00402946"/>
    <w:rsid w:val="004029A0"/>
    <w:rsid w:val="004029E9"/>
    <w:rsid w:val="004043B4"/>
    <w:rsid w:val="004049CF"/>
    <w:rsid w:val="00404CE2"/>
    <w:rsid w:val="00405413"/>
    <w:rsid w:val="00405C4A"/>
    <w:rsid w:val="004064B1"/>
    <w:rsid w:val="00406EDD"/>
    <w:rsid w:val="00407084"/>
    <w:rsid w:val="00410335"/>
    <w:rsid w:val="00410D83"/>
    <w:rsid w:val="00410FC0"/>
    <w:rsid w:val="00411A35"/>
    <w:rsid w:val="00413C7D"/>
    <w:rsid w:val="00414478"/>
    <w:rsid w:val="004147D0"/>
    <w:rsid w:val="00415BCB"/>
    <w:rsid w:val="00415DF8"/>
    <w:rsid w:val="00416909"/>
    <w:rsid w:val="0041741B"/>
    <w:rsid w:val="00417CAF"/>
    <w:rsid w:val="004206C2"/>
    <w:rsid w:val="00421EA8"/>
    <w:rsid w:val="00422F89"/>
    <w:rsid w:val="004251A3"/>
    <w:rsid w:val="00426066"/>
    <w:rsid w:val="0042670A"/>
    <w:rsid w:val="004269B4"/>
    <w:rsid w:val="00427D0D"/>
    <w:rsid w:val="00431F68"/>
    <w:rsid w:val="0043273D"/>
    <w:rsid w:val="00432DB4"/>
    <w:rsid w:val="00433227"/>
    <w:rsid w:val="00433346"/>
    <w:rsid w:val="004353A8"/>
    <w:rsid w:val="0043605C"/>
    <w:rsid w:val="004360C2"/>
    <w:rsid w:val="004364C2"/>
    <w:rsid w:val="00436926"/>
    <w:rsid w:val="00436C66"/>
    <w:rsid w:val="00436FF3"/>
    <w:rsid w:val="00440E2A"/>
    <w:rsid w:val="00441125"/>
    <w:rsid w:val="00441E55"/>
    <w:rsid w:val="00442E11"/>
    <w:rsid w:val="00443A66"/>
    <w:rsid w:val="00443C95"/>
    <w:rsid w:val="00443F9E"/>
    <w:rsid w:val="0044629D"/>
    <w:rsid w:val="0044677A"/>
    <w:rsid w:val="004509A0"/>
    <w:rsid w:val="0045270F"/>
    <w:rsid w:val="00454A6A"/>
    <w:rsid w:val="00455267"/>
    <w:rsid w:val="00455C41"/>
    <w:rsid w:val="00455C9B"/>
    <w:rsid w:val="00456931"/>
    <w:rsid w:val="00456C51"/>
    <w:rsid w:val="00456D24"/>
    <w:rsid w:val="004576E1"/>
    <w:rsid w:val="00457E19"/>
    <w:rsid w:val="00457EC0"/>
    <w:rsid w:val="00460BAD"/>
    <w:rsid w:val="00461D9D"/>
    <w:rsid w:val="004632CA"/>
    <w:rsid w:val="004642AD"/>
    <w:rsid w:val="004646F1"/>
    <w:rsid w:val="00466BBB"/>
    <w:rsid w:val="00467A38"/>
    <w:rsid w:val="00470E66"/>
    <w:rsid w:val="00472E0F"/>
    <w:rsid w:val="0047425D"/>
    <w:rsid w:val="0047598E"/>
    <w:rsid w:val="00476610"/>
    <w:rsid w:val="00477A2C"/>
    <w:rsid w:val="00477D79"/>
    <w:rsid w:val="004806B8"/>
    <w:rsid w:val="004816E3"/>
    <w:rsid w:val="0048228C"/>
    <w:rsid w:val="00482456"/>
    <w:rsid w:val="00482C71"/>
    <w:rsid w:val="00483CF3"/>
    <w:rsid w:val="00484CC2"/>
    <w:rsid w:val="00484E6C"/>
    <w:rsid w:val="00485085"/>
    <w:rsid w:val="004852BC"/>
    <w:rsid w:val="004857E7"/>
    <w:rsid w:val="00485824"/>
    <w:rsid w:val="004866F1"/>
    <w:rsid w:val="004869B8"/>
    <w:rsid w:val="00487532"/>
    <w:rsid w:val="00490400"/>
    <w:rsid w:val="00490C8B"/>
    <w:rsid w:val="0049202D"/>
    <w:rsid w:val="004928AE"/>
    <w:rsid w:val="00492C25"/>
    <w:rsid w:val="00494452"/>
    <w:rsid w:val="00495B97"/>
    <w:rsid w:val="00496ED5"/>
    <w:rsid w:val="0049723E"/>
    <w:rsid w:val="00497353"/>
    <w:rsid w:val="00497677"/>
    <w:rsid w:val="004A1108"/>
    <w:rsid w:val="004A2A7A"/>
    <w:rsid w:val="004A4379"/>
    <w:rsid w:val="004A46A3"/>
    <w:rsid w:val="004A5A86"/>
    <w:rsid w:val="004A5AA1"/>
    <w:rsid w:val="004A5D36"/>
    <w:rsid w:val="004A6453"/>
    <w:rsid w:val="004A6E3C"/>
    <w:rsid w:val="004A7B3F"/>
    <w:rsid w:val="004B0D26"/>
    <w:rsid w:val="004B2182"/>
    <w:rsid w:val="004B25F3"/>
    <w:rsid w:val="004B3F44"/>
    <w:rsid w:val="004B3F70"/>
    <w:rsid w:val="004B5089"/>
    <w:rsid w:val="004B6496"/>
    <w:rsid w:val="004C0319"/>
    <w:rsid w:val="004C1640"/>
    <w:rsid w:val="004C169E"/>
    <w:rsid w:val="004C2B63"/>
    <w:rsid w:val="004C2EEE"/>
    <w:rsid w:val="004C3AEC"/>
    <w:rsid w:val="004C43F0"/>
    <w:rsid w:val="004C5339"/>
    <w:rsid w:val="004C5378"/>
    <w:rsid w:val="004C7080"/>
    <w:rsid w:val="004D00CC"/>
    <w:rsid w:val="004D133F"/>
    <w:rsid w:val="004D1543"/>
    <w:rsid w:val="004D21BB"/>
    <w:rsid w:val="004D2D4F"/>
    <w:rsid w:val="004D31CF"/>
    <w:rsid w:val="004D382A"/>
    <w:rsid w:val="004D4874"/>
    <w:rsid w:val="004D49EA"/>
    <w:rsid w:val="004D6A29"/>
    <w:rsid w:val="004D6F40"/>
    <w:rsid w:val="004D7983"/>
    <w:rsid w:val="004E06A8"/>
    <w:rsid w:val="004E0B4B"/>
    <w:rsid w:val="004E1096"/>
    <w:rsid w:val="004E152F"/>
    <w:rsid w:val="004E2119"/>
    <w:rsid w:val="004E3C2E"/>
    <w:rsid w:val="004E756A"/>
    <w:rsid w:val="004F0404"/>
    <w:rsid w:val="004F09F0"/>
    <w:rsid w:val="004F0F90"/>
    <w:rsid w:val="004F1829"/>
    <w:rsid w:val="004F1EE0"/>
    <w:rsid w:val="004F22C9"/>
    <w:rsid w:val="004F31A6"/>
    <w:rsid w:val="004F63FC"/>
    <w:rsid w:val="004F788E"/>
    <w:rsid w:val="0050034C"/>
    <w:rsid w:val="005007E2"/>
    <w:rsid w:val="00500D16"/>
    <w:rsid w:val="00500D7F"/>
    <w:rsid w:val="00501E85"/>
    <w:rsid w:val="00504B14"/>
    <w:rsid w:val="00506049"/>
    <w:rsid w:val="00506300"/>
    <w:rsid w:val="0050692B"/>
    <w:rsid w:val="00511B7E"/>
    <w:rsid w:val="0051331B"/>
    <w:rsid w:val="005134EE"/>
    <w:rsid w:val="00513B80"/>
    <w:rsid w:val="00513EA3"/>
    <w:rsid w:val="005141DC"/>
    <w:rsid w:val="005150A5"/>
    <w:rsid w:val="0051538A"/>
    <w:rsid w:val="00515A52"/>
    <w:rsid w:val="00517634"/>
    <w:rsid w:val="005179D5"/>
    <w:rsid w:val="00522499"/>
    <w:rsid w:val="00522D37"/>
    <w:rsid w:val="0052352F"/>
    <w:rsid w:val="00524AB9"/>
    <w:rsid w:val="00524F52"/>
    <w:rsid w:val="00526A88"/>
    <w:rsid w:val="005303C2"/>
    <w:rsid w:val="005303D6"/>
    <w:rsid w:val="005306A6"/>
    <w:rsid w:val="00530CDF"/>
    <w:rsid w:val="00530E0A"/>
    <w:rsid w:val="00532497"/>
    <w:rsid w:val="0053299D"/>
    <w:rsid w:val="005330F9"/>
    <w:rsid w:val="005340B0"/>
    <w:rsid w:val="005348D5"/>
    <w:rsid w:val="00534C62"/>
    <w:rsid w:val="00535285"/>
    <w:rsid w:val="00536480"/>
    <w:rsid w:val="0053652D"/>
    <w:rsid w:val="005366E6"/>
    <w:rsid w:val="00537924"/>
    <w:rsid w:val="00537992"/>
    <w:rsid w:val="005406E5"/>
    <w:rsid w:val="00541934"/>
    <w:rsid w:val="00544DCA"/>
    <w:rsid w:val="00545D0F"/>
    <w:rsid w:val="00545EC7"/>
    <w:rsid w:val="005477F0"/>
    <w:rsid w:val="00550260"/>
    <w:rsid w:val="00550E4B"/>
    <w:rsid w:val="0055158F"/>
    <w:rsid w:val="00551A19"/>
    <w:rsid w:val="00554461"/>
    <w:rsid w:val="0055485F"/>
    <w:rsid w:val="00555964"/>
    <w:rsid w:val="0055729E"/>
    <w:rsid w:val="00557432"/>
    <w:rsid w:val="00560F6C"/>
    <w:rsid w:val="00561A10"/>
    <w:rsid w:val="005623D1"/>
    <w:rsid w:val="005631FD"/>
    <w:rsid w:val="00563223"/>
    <w:rsid w:val="00563652"/>
    <w:rsid w:val="00564110"/>
    <w:rsid w:val="00564DA2"/>
    <w:rsid w:val="00565B8D"/>
    <w:rsid w:val="0057334E"/>
    <w:rsid w:val="00573EF6"/>
    <w:rsid w:val="00574198"/>
    <w:rsid w:val="00574B86"/>
    <w:rsid w:val="00574BCB"/>
    <w:rsid w:val="00574CE3"/>
    <w:rsid w:val="00576722"/>
    <w:rsid w:val="00577B11"/>
    <w:rsid w:val="0058075D"/>
    <w:rsid w:val="005809C1"/>
    <w:rsid w:val="00581166"/>
    <w:rsid w:val="005822AB"/>
    <w:rsid w:val="005827D8"/>
    <w:rsid w:val="00582FCE"/>
    <w:rsid w:val="00584BA0"/>
    <w:rsid w:val="005852C7"/>
    <w:rsid w:val="0058549F"/>
    <w:rsid w:val="00585620"/>
    <w:rsid w:val="005863CE"/>
    <w:rsid w:val="00587BFD"/>
    <w:rsid w:val="00590667"/>
    <w:rsid w:val="0059119B"/>
    <w:rsid w:val="0059168C"/>
    <w:rsid w:val="00591D03"/>
    <w:rsid w:val="00591F9A"/>
    <w:rsid w:val="00592844"/>
    <w:rsid w:val="00592D2E"/>
    <w:rsid w:val="00592F93"/>
    <w:rsid w:val="0059304A"/>
    <w:rsid w:val="00593081"/>
    <w:rsid w:val="00594365"/>
    <w:rsid w:val="0059436B"/>
    <w:rsid w:val="00595DC4"/>
    <w:rsid w:val="00596FCE"/>
    <w:rsid w:val="00597C72"/>
    <w:rsid w:val="00597F90"/>
    <w:rsid w:val="005A04DE"/>
    <w:rsid w:val="005A1137"/>
    <w:rsid w:val="005A1531"/>
    <w:rsid w:val="005A1F75"/>
    <w:rsid w:val="005A356C"/>
    <w:rsid w:val="005A5520"/>
    <w:rsid w:val="005A6090"/>
    <w:rsid w:val="005A6560"/>
    <w:rsid w:val="005A6993"/>
    <w:rsid w:val="005A7682"/>
    <w:rsid w:val="005A7B8E"/>
    <w:rsid w:val="005B04E2"/>
    <w:rsid w:val="005B0D3E"/>
    <w:rsid w:val="005B0E01"/>
    <w:rsid w:val="005B181B"/>
    <w:rsid w:val="005B1BC6"/>
    <w:rsid w:val="005B1D9A"/>
    <w:rsid w:val="005B2E2F"/>
    <w:rsid w:val="005B3474"/>
    <w:rsid w:val="005B3705"/>
    <w:rsid w:val="005B37F6"/>
    <w:rsid w:val="005B3856"/>
    <w:rsid w:val="005B41A2"/>
    <w:rsid w:val="005B50DD"/>
    <w:rsid w:val="005B56CD"/>
    <w:rsid w:val="005B5945"/>
    <w:rsid w:val="005B77D8"/>
    <w:rsid w:val="005C0484"/>
    <w:rsid w:val="005C1887"/>
    <w:rsid w:val="005C1D6F"/>
    <w:rsid w:val="005C4238"/>
    <w:rsid w:val="005C546D"/>
    <w:rsid w:val="005C702B"/>
    <w:rsid w:val="005C710A"/>
    <w:rsid w:val="005D09CC"/>
    <w:rsid w:val="005D14CF"/>
    <w:rsid w:val="005D1EB6"/>
    <w:rsid w:val="005D1F94"/>
    <w:rsid w:val="005D1FAD"/>
    <w:rsid w:val="005D26AC"/>
    <w:rsid w:val="005D3871"/>
    <w:rsid w:val="005D3EEC"/>
    <w:rsid w:val="005D4244"/>
    <w:rsid w:val="005D4C27"/>
    <w:rsid w:val="005D59F2"/>
    <w:rsid w:val="005D5CB7"/>
    <w:rsid w:val="005D6ACE"/>
    <w:rsid w:val="005D7367"/>
    <w:rsid w:val="005E09E7"/>
    <w:rsid w:val="005E14BF"/>
    <w:rsid w:val="005E2243"/>
    <w:rsid w:val="005E2AC1"/>
    <w:rsid w:val="005E2F8A"/>
    <w:rsid w:val="005E31A5"/>
    <w:rsid w:val="005E3ABE"/>
    <w:rsid w:val="005E3F6B"/>
    <w:rsid w:val="005E464B"/>
    <w:rsid w:val="005E539C"/>
    <w:rsid w:val="005E58DA"/>
    <w:rsid w:val="005E5E89"/>
    <w:rsid w:val="005E64AE"/>
    <w:rsid w:val="005E66AF"/>
    <w:rsid w:val="005E6ED2"/>
    <w:rsid w:val="005E7096"/>
    <w:rsid w:val="005F0130"/>
    <w:rsid w:val="005F1336"/>
    <w:rsid w:val="005F1B92"/>
    <w:rsid w:val="005F2183"/>
    <w:rsid w:val="005F26EA"/>
    <w:rsid w:val="005F4580"/>
    <w:rsid w:val="005F522A"/>
    <w:rsid w:val="005F536E"/>
    <w:rsid w:val="00600852"/>
    <w:rsid w:val="006010FF"/>
    <w:rsid w:val="00601D2F"/>
    <w:rsid w:val="00601F47"/>
    <w:rsid w:val="00602069"/>
    <w:rsid w:val="0060281C"/>
    <w:rsid w:val="00602D14"/>
    <w:rsid w:val="00602E44"/>
    <w:rsid w:val="0060391A"/>
    <w:rsid w:val="00603C7D"/>
    <w:rsid w:val="00604AD8"/>
    <w:rsid w:val="00604D42"/>
    <w:rsid w:val="0060756C"/>
    <w:rsid w:val="006111AD"/>
    <w:rsid w:val="00611691"/>
    <w:rsid w:val="00612922"/>
    <w:rsid w:val="00612D0C"/>
    <w:rsid w:val="006146D7"/>
    <w:rsid w:val="00614857"/>
    <w:rsid w:val="0061575D"/>
    <w:rsid w:val="006162E0"/>
    <w:rsid w:val="00616541"/>
    <w:rsid w:val="00617308"/>
    <w:rsid w:val="00617CF3"/>
    <w:rsid w:val="0062496C"/>
    <w:rsid w:val="00624ECF"/>
    <w:rsid w:val="006252F4"/>
    <w:rsid w:val="006267E1"/>
    <w:rsid w:val="006274CD"/>
    <w:rsid w:val="0062783B"/>
    <w:rsid w:val="00627F02"/>
    <w:rsid w:val="006305DC"/>
    <w:rsid w:val="00630EFD"/>
    <w:rsid w:val="00630FB3"/>
    <w:rsid w:val="006311CF"/>
    <w:rsid w:val="006318E5"/>
    <w:rsid w:val="00631B35"/>
    <w:rsid w:val="00631EB8"/>
    <w:rsid w:val="00631F98"/>
    <w:rsid w:val="00632207"/>
    <w:rsid w:val="006325CD"/>
    <w:rsid w:val="00632DA9"/>
    <w:rsid w:val="00632E78"/>
    <w:rsid w:val="0063332C"/>
    <w:rsid w:val="00633E8D"/>
    <w:rsid w:val="006346F8"/>
    <w:rsid w:val="0063484C"/>
    <w:rsid w:val="00634C1D"/>
    <w:rsid w:val="006357CD"/>
    <w:rsid w:val="0063601B"/>
    <w:rsid w:val="006370D8"/>
    <w:rsid w:val="006378EC"/>
    <w:rsid w:val="00637D8F"/>
    <w:rsid w:val="00642960"/>
    <w:rsid w:val="006435B0"/>
    <w:rsid w:val="00643693"/>
    <w:rsid w:val="00643CAB"/>
    <w:rsid w:val="00644CFF"/>
    <w:rsid w:val="0064532A"/>
    <w:rsid w:val="006463AD"/>
    <w:rsid w:val="006466E3"/>
    <w:rsid w:val="0065022B"/>
    <w:rsid w:val="00650582"/>
    <w:rsid w:val="006529E1"/>
    <w:rsid w:val="00652E39"/>
    <w:rsid w:val="00653416"/>
    <w:rsid w:val="00653E23"/>
    <w:rsid w:val="00656523"/>
    <w:rsid w:val="006565A4"/>
    <w:rsid w:val="00660687"/>
    <w:rsid w:val="00661AAB"/>
    <w:rsid w:val="00661CB9"/>
    <w:rsid w:val="00661DD8"/>
    <w:rsid w:val="0066391D"/>
    <w:rsid w:val="00663DCB"/>
    <w:rsid w:val="00665212"/>
    <w:rsid w:val="00665840"/>
    <w:rsid w:val="00665886"/>
    <w:rsid w:val="00665E25"/>
    <w:rsid w:val="00666130"/>
    <w:rsid w:val="0066670A"/>
    <w:rsid w:val="00666F23"/>
    <w:rsid w:val="00666FDA"/>
    <w:rsid w:val="00667DEC"/>
    <w:rsid w:val="00670219"/>
    <w:rsid w:val="00670E83"/>
    <w:rsid w:val="0067183B"/>
    <w:rsid w:val="00671E27"/>
    <w:rsid w:val="0067246B"/>
    <w:rsid w:val="00672B9B"/>
    <w:rsid w:val="006733C3"/>
    <w:rsid w:val="00677854"/>
    <w:rsid w:val="00677CE0"/>
    <w:rsid w:val="006804C5"/>
    <w:rsid w:val="00682173"/>
    <w:rsid w:val="00682223"/>
    <w:rsid w:val="006824C6"/>
    <w:rsid w:val="00683100"/>
    <w:rsid w:val="00684E07"/>
    <w:rsid w:val="00684E13"/>
    <w:rsid w:val="006852C1"/>
    <w:rsid w:val="00685669"/>
    <w:rsid w:val="00685E92"/>
    <w:rsid w:val="00686558"/>
    <w:rsid w:val="00686EC1"/>
    <w:rsid w:val="00687E5C"/>
    <w:rsid w:val="006914A3"/>
    <w:rsid w:val="00692BA7"/>
    <w:rsid w:val="00693058"/>
    <w:rsid w:val="0069361E"/>
    <w:rsid w:val="006947B3"/>
    <w:rsid w:val="00694851"/>
    <w:rsid w:val="0069629D"/>
    <w:rsid w:val="00696475"/>
    <w:rsid w:val="006964CB"/>
    <w:rsid w:val="0069683E"/>
    <w:rsid w:val="006A0207"/>
    <w:rsid w:val="006A0DC6"/>
    <w:rsid w:val="006A2B5D"/>
    <w:rsid w:val="006A369E"/>
    <w:rsid w:val="006A373E"/>
    <w:rsid w:val="006A40C2"/>
    <w:rsid w:val="006A4F50"/>
    <w:rsid w:val="006A6EE4"/>
    <w:rsid w:val="006B03E6"/>
    <w:rsid w:val="006B10C4"/>
    <w:rsid w:val="006B14BD"/>
    <w:rsid w:val="006B165A"/>
    <w:rsid w:val="006B16D6"/>
    <w:rsid w:val="006B1883"/>
    <w:rsid w:val="006B32E3"/>
    <w:rsid w:val="006B3BE2"/>
    <w:rsid w:val="006B4FC1"/>
    <w:rsid w:val="006B6C1D"/>
    <w:rsid w:val="006C1BCF"/>
    <w:rsid w:val="006C1C5D"/>
    <w:rsid w:val="006C1ECC"/>
    <w:rsid w:val="006C3038"/>
    <w:rsid w:val="006C362E"/>
    <w:rsid w:val="006C389B"/>
    <w:rsid w:val="006C52D5"/>
    <w:rsid w:val="006C68F3"/>
    <w:rsid w:val="006C69D9"/>
    <w:rsid w:val="006C6B5A"/>
    <w:rsid w:val="006C6F8A"/>
    <w:rsid w:val="006D0918"/>
    <w:rsid w:val="006D09A2"/>
    <w:rsid w:val="006D1116"/>
    <w:rsid w:val="006D1B21"/>
    <w:rsid w:val="006D3CCD"/>
    <w:rsid w:val="006D4520"/>
    <w:rsid w:val="006D4A44"/>
    <w:rsid w:val="006D4B89"/>
    <w:rsid w:val="006D745F"/>
    <w:rsid w:val="006E06EB"/>
    <w:rsid w:val="006E075F"/>
    <w:rsid w:val="006E13AA"/>
    <w:rsid w:val="006E2898"/>
    <w:rsid w:val="006E36C2"/>
    <w:rsid w:val="006E5C62"/>
    <w:rsid w:val="006E6D41"/>
    <w:rsid w:val="006E72EE"/>
    <w:rsid w:val="006F0A86"/>
    <w:rsid w:val="006F0C43"/>
    <w:rsid w:val="006F1317"/>
    <w:rsid w:val="006F18E0"/>
    <w:rsid w:val="006F1B23"/>
    <w:rsid w:val="006F1B8A"/>
    <w:rsid w:val="006F1F92"/>
    <w:rsid w:val="006F33D6"/>
    <w:rsid w:val="006F34BF"/>
    <w:rsid w:val="006F3E5F"/>
    <w:rsid w:val="006F4940"/>
    <w:rsid w:val="006F646A"/>
    <w:rsid w:val="006F70F3"/>
    <w:rsid w:val="006F74CE"/>
    <w:rsid w:val="00700113"/>
    <w:rsid w:val="00700CCE"/>
    <w:rsid w:val="00701EA6"/>
    <w:rsid w:val="00703290"/>
    <w:rsid w:val="007040D4"/>
    <w:rsid w:val="007043B5"/>
    <w:rsid w:val="00705872"/>
    <w:rsid w:val="00705EB1"/>
    <w:rsid w:val="00706315"/>
    <w:rsid w:val="007071D5"/>
    <w:rsid w:val="00710182"/>
    <w:rsid w:val="00710759"/>
    <w:rsid w:val="00710BB4"/>
    <w:rsid w:val="0071101A"/>
    <w:rsid w:val="00714244"/>
    <w:rsid w:val="0071438F"/>
    <w:rsid w:val="007154C0"/>
    <w:rsid w:val="00715971"/>
    <w:rsid w:val="00715B59"/>
    <w:rsid w:val="0071619A"/>
    <w:rsid w:val="00717DFA"/>
    <w:rsid w:val="00720869"/>
    <w:rsid w:val="00721228"/>
    <w:rsid w:val="007252CF"/>
    <w:rsid w:val="00725959"/>
    <w:rsid w:val="00727171"/>
    <w:rsid w:val="00727D77"/>
    <w:rsid w:val="00730B47"/>
    <w:rsid w:val="00731DA1"/>
    <w:rsid w:val="007326AF"/>
    <w:rsid w:val="007336D6"/>
    <w:rsid w:val="00734A23"/>
    <w:rsid w:val="007351E9"/>
    <w:rsid w:val="007367CC"/>
    <w:rsid w:val="007374A9"/>
    <w:rsid w:val="0074017E"/>
    <w:rsid w:val="007401AF"/>
    <w:rsid w:val="0074036F"/>
    <w:rsid w:val="00740A38"/>
    <w:rsid w:val="00741F51"/>
    <w:rsid w:val="007426CF"/>
    <w:rsid w:val="007428FB"/>
    <w:rsid w:val="007431A7"/>
    <w:rsid w:val="0074486F"/>
    <w:rsid w:val="00744919"/>
    <w:rsid w:val="0074542B"/>
    <w:rsid w:val="007466BE"/>
    <w:rsid w:val="00746F09"/>
    <w:rsid w:val="00747691"/>
    <w:rsid w:val="0075049F"/>
    <w:rsid w:val="00750B8D"/>
    <w:rsid w:val="00751006"/>
    <w:rsid w:val="007510A3"/>
    <w:rsid w:val="0075127E"/>
    <w:rsid w:val="007519CF"/>
    <w:rsid w:val="00751C08"/>
    <w:rsid w:val="00751CC6"/>
    <w:rsid w:val="00751FCF"/>
    <w:rsid w:val="007525AE"/>
    <w:rsid w:val="00752FDF"/>
    <w:rsid w:val="007540D6"/>
    <w:rsid w:val="007546CE"/>
    <w:rsid w:val="00754AEC"/>
    <w:rsid w:val="00754BE1"/>
    <w:rsid w:val="007550B4"/>
    <w:rsid w:val="0075541C"/>
    <w:rsid w:val="007556A6"/>
    <w:rsid w:val="00755DDD"/>
    <w:rsid w:val="00757B44"/>
    <w:rsid w:val="00757B67"/>
    <w:rsid w:val="00762ED4"/>
    <w:rsid w:val="007634B0"/>
    <w:rsid w:val="007647F3"/>
    <w:rsid w:val="00764C8B"/>
    <w:rsid w:val="00764E9E"/>
    <w:rsid w:val="007703E0"/>
    <w:rsid w:val="00771197"/>
    <w:rsid w:val="00777016"/>
    <w:rsid w:val="00777ACB"/>
    <w:rsid w:val="00777BF3"/>
    <w:rsid w:val="00781AAC"/>
    <w:rsid w:val="00782944"/>
    <w:rsid w:val="00783264"/>
    <w:rsid w:val="00785777"/>
    <w:rsid w:val="007871DB"/>
    <w:rsid w:val="007907DD"/>
    <w:rsid w:val="00791434"/>
    <w:rsid w:val="00791874"/>
    <w:rsid w:val="00791963"/>
    <w:rsid w:val="0079594E"/>
    <w:rsid w:val="00796FEE"/>
    <w:rsid w:val="00797200"/>
    <w:rsid w:val="007A186C"/>
    <w:rsid w:val="007A1E8E"/>
    <w:rsid w:val="007A2273"/>
    <w:rsid w:val="007A3386"/>
    <w:rsid w:val="007A34A1"/>
    <w:rsid w:val="007A3763"/>
    <w:rsid w:val="007A39B0"/>
    <w:rsid w:val="007A3E01"/>
    <w:rsid w:val="007A3F80"/>
    <w:rsid w:val="007A40BB"/>
    <w:rsid w:val="007A48CF"/>
    <w:rsid w:val="007A55EF"/>
    <w:rsid w:val="007A5FAC"/>
    <w:rsid w:val="007A7829"/>
    <w:rsid w:val="007A7DFA"/>
    <w:rsid w:val="007B1962"/>
    <w:rsid w:val="007B2901"/>
    <w:rsid w:val="007B42C1"/>
    <w:rsid w:val="007B4B13"/>
    <w:rsid w:val="007B59D0"/>
    <w:rsid w:val="007B61B4"/>
    <w:rsid w:val="007B6310"/>
    <w:rsid w:val="007B6B6D"/>
    <w:rsid w:val="007B7DF1"/>
    <w:rsid w:val="007C214B"/>
    <w:rsid w:val="007C2250"/>
    <w:rsid w:val="007C24AE"/>
    <w:rsid w:val="007C256B"/>
    <w:rsid w:val="007C2646"/>
    <w:rsid w:val="007C27C7"/>
    <w:rsid w:val="007C43FE"/>
    <w:rsid w:val="007C467C"/>
    <w:rsid w:val="007C4700"/>
    <w:rsid w:val="007C4A36"/>
    <w:rsid w:val="007C53F4"/>
    <w:rsid w:val="007C717A"/>
    <w:rsid w:val="007C72C5"/>
    <w:rsid w:val="007C78D7"/>
    <w:rsid w:val="007D015A"/>
    <w:rsid w:val="007D0312"/>
    <w:rsid w:val="007D06C1"/>
    <w:rsid w:val="007D22F0"/>
    <w:rsid w:val="007D2E6E"/>
    <w:rsid w:val="007D6AD8"/>
    <w:rsid w:val="007D7F4B"/>
    <w:rsid w:val="007E08AD"/>
    <w:rsid w:val="007E1208"/>
    <w:rsid w:val="007E1BB3"/>
    <w:rsid w:val="007E1F79"/>
    <w:rsid w:val="007E2120"/>
    <w:rsid w:val="007E223C"/>
    <w:rsid w:val="007E2A11"/>
    <w:rsid w:val="007E2FC4"/>
    <w:rsid w:val="007E434E"/>
    <w:rsid w:val="007E445E"/>
    <w:rsid w:val="007E518D"/>
    <w:rsid w:val="007E5196"/>
    <w:rsid w:val="007E6393"/>
    <w:rsid w:val="007E63CE"/>
    <w:rsid w:val="007E64D0"/>
    <w:rsid w:val="007E7C77"/>
    <w:rsid w:val="007F06E3"/>
    <w:rsid w:val="007F0E66"/>
    <w:rsid w:val="007F0EAA"/>
    <w:rsid w:val="007F13A5"/>
    <w:rsid w:val="007F3D3C"/>
    <w:rsid w:val="007F5D85"/>
    <w:rsid w:val="007F5EB4"/>
    <w:rsid w:val="007F6679"/>
    <w:rsid w:val="007F7327"/>
    <w:rsid w:val="00800352"/>
    <w:rsid w:val="00800461"/>
    <w:rsid w:val="00800645"/>
    <w:rsid w:val="0080088B"/>
    <w:rsid w:val="0080098A"/>
    <w:rsid w:val="00801036"/>
    <w:rsid w:val="00801C63"/>
    <w:rsid w:val="00801E65"/>
    <w:rsid w:val="008039CD"/>
    <w:rsid w:val="00803C8E"/>
    <w:rsid w:val="00804475"/>
    <w:rsid w:val="00804B57"/>
    <w:rsid w:val="0081074F"/>
    <w:rsid w:val="0081112A"/>
    <w:rsid w:val="0081177F"/>
    <w:rsid w:val="00812D91"/>
    <w:rsid w:val="00813072"/>
    <w:rsid w:val="00814CCC"/>
    <w:rsid w:val="0081544A"/>
    <w:rsid w:val="00815484"/>
    <w:rsid w:val="008166AE"/>
    <w:rsid w:val="008172F3"/>
    <w:rsid w:val="00817330"/>
    <w:rsid w:val="00820606"/>
    <w:rsid w:val="008257E2"/>
    <w:rsid w:val="00827FD2"/>
    <w:rsid w:val="0083117E"/>
    <w:rsid w:val="008333F2"/>
    <w:rsid w:val="00833CFB"/>
    <w:rsid w:val="00834A31"/>
    <w:rsid w:val="00835BF3"/>
    <w:rsid w:val="00835F95"/>
    <w:rsid w:val="00836CDA"/>
    <w:rsid w:val="0084114B"/>
    <w:rsid w:val="00841E0A"/>
    <w:rsid w:val="00842835"/>
    <w:rsid w:val="008441E5"/>
    <w:rsid w:val="00845D7D"/>
    <w:rsid w:val="00845E71"/>
    <w:rsid w:val="00846DC4"/>
    <w:rsid w:val="00846F8C"/>
    <w:rsid w:val="00847DB1"/>
    <w:rsid w:val="00847E11"/>
    <w:rsid w:val="00850D39"/>
    <w:rsid w:val="0085159E"/>
    <w:rsid w:val="00853742"/>
    <w:rsid w:val="00853938"/>
    <w:rsid w:val="00854C1B"/>
    <w:rsid w:val="00860AD2"/>
    <w:rsid w:val="00860C2B"/>
    <w:rsid w:val="00860FE1"/>
    <w:rsid w:val="00861875"/>
    <w:rsid w:val="008625E9"/>
    <w:rsid w:val="00865026"/>
    <w:rsid w:val="00865201"/>
    <w:rsid w:val="008661BE"/>
    <w:rsid w:val="00866C0C"/>
    <w:rsid w:val="00870CAE"/>
    <w:rsid w:val="00871003"/>
    <w:rsid w:val="00871627"/>
    <w:rsid w:val="008720E7"/>
    <w:rsid w:val="00873BBA"/>
    <w:rsid w:val="008760D4"/>
    <w:rsid w:val="00877F18"/>
    <w:rsid w:val="0088028E"/>
    <w:rsid w:val="00881E00"/>
    <w:rsid w:val="0088218D"/>
    <w:rsid w:val="0088457E"/>
    <w:rsid w:val="0088474A"/>
    <w:rsid w:val="0088485C"/>
    <w:rsid w:val="00884BC9"/>
    <w:rsid w:val="008859FF"/>
    <w:rsid w:val="00885F22"/>
    <w:rsid w:val="00885FEE"/>
    <w:rsid w:val="008910FC"/>
    <w:rsid w:val="00892277"/>
    <w:rsid w:val="008933DC"/>
    <w:rsid w:val="0089362F"/>
    <w:rsid w:val="00893685"/>
    <w:rsid w:val="00893CC7"/>
    <w:rsid w:val="00894845"/>
    <w:rsid w:val="008948A9"/>
    <w:rsid w:val="00894C90"/>
    <w:rsid w:val="00895BA4"/>
    <w:rsid w:val="00895FBC"/>
    <w:rsid w:val="0089680F"/>
    <w:rsid w:val="00896AE9"/>
    <w:rsid w:val="00896C73"/>
    <w:rsid w:val="008971BD"/>
    <w:rsid w:val="00897C77"/>
    <w:rsid w:val="00897CD5"/>
    <w:rsid w:val="00897FDE"/>
    <w:rsid w:val="008A02B7"/>
    <w:rsid w:val="008A12D5"/>
    <w:rsid w:val="008A1920"/>
    <w:rsid w:val="008A1BFC"/>
    <w:rsid w:val="008A265D"/>
    <w:rsid w:val="008A3F39"/>
    <w:rsid w:val="008A402E"/>
    <w:rsid w:val="008A490D"/>
    <w:rsid w:val="008A6C82"/>
    <w:rsid w:val="008B07FF"/>
    <w:rsid w:val="008B093E"/>
    <w:rsid w:val="008B1BEE"/>
    <w:rsid w:val="008B1C13"/>
    <w:rsid w:val="008B35BA"/>
    <w:rsid w:val="008B48D7"/>
    <w:rsid w:val="008B568E"/>
    <w:rsid w:val="008B6A34"/>
    <w:rsid w:val="008B6E66"/>
    <w:rsid w:val="008B6F99"/>
    <w:rsid w:val="008B75E6"/>
    <w:rsid w:val="008B7DA8"/>
    <w:rsid w:val="008C081A"/>
    <w:rsid w:val="008C111C"/>
    <w:rsid w:val="008C1191"/>
    <w:rsid w:val="008C1C4B"/>
    <w:rsid w:val="008C2954"/>
    <w:rsid w:val="008C3690"/>
    <w:rsid w:val="008C3E1F"/>
    <w:rsid w:val="008C755C"/>
    <w:rsid w:val="008C7B0D"/>
    <w:rsid w:val="008C7D56"/>
    <w:rsid w:val="008C7F27"/>
    <w:rsid w:val="008D0A1F"/>
    <w:rsid w:val="008D2E18"/>
    <w:rsid w:val="008D4902"/>
    <w:rsid w:val="008D563B"/>
    <w:rsid w:val="008D6169"/>
    <w:rsid w:val="008D6393"/>
    <w:rsid w:val="008D6707"/>
    <w:rsid w:val="008D69C7"/>
    <w:rsid w:val="008E0961"/>
    <w:rsid w:val="008E1A78"/>
    <w:rsid w:val="008E1DB7"/>
    <w:rsid w:val="008E5040"/>
    <w:rsid w:val="008E5159"/>
    <w:rsid w:val="008E5A4E"/>
    <w:rsid w:val="008E795C"/>
    <w:rsid w:val="008E7C7F"/>
    <w:rsid w:val="008E7EDC"/>
    <w:rsid w:val="008F0871"/>
    <w:rsid w:val="008F16ED"/>
    <w:rsid w:val="008F22D6"/>
    <w:rsid w:val="008F31AC"/>
    <w:rsid w:val="008F4D14"/>
    <w:rsid w:val="008F5737"/>
    <w:rsid w:val="008F639D"/>
    <w:rsid w:val="008F6697"/>
    <w:rsid w:val="008F6AD3"/>
    <w:rsid w:val="008F6C19"/>
    <w:rsid w:val="008F705C"/>
    <w:rsid w:val="008F7F2F"/>
    <w:rsid w:val="00900B6A"/>
    <w:rsid w:val="009013B1"/>
    <w:rsid w:val="00902985"/>
    <w:rsid w:val="0090332C"/>
    <w:rsid w:val="00903AB9"/>
    <w:rsid w:val="00903F1B"/>
    <w:rsid w:val="009040ED"/>
    <w:rsid w:val="009042C9"/>
    <w:rsid w:val="00905CB6"/>
    <w:rsid w:val="00906CC0"/>
    <w:rsid w:val="00906E15"/>
    <w:rsid w:val="0091018F"/>
    <w:rsid w:val="0091022D"/>
    <w:rsid w:val="00910C04"/>
    <w:rsid w:val="00911052"/>
    <w:rsid w:val="0091314A"/>
    <w:rsid w:val="009131CF"/>
    <w:rsid w:val="00913770"/>
    <w:rsid w:val="0091490B"/>
    <w:rsid w:val="00914EB5"/>
    <w:rsid w:val="00915696"/>
    <w:rsid w:val="009164F1"/>
    <w:rsid w:val="0091652D"/>
    <w:rsid w:val="00920D1C"/>
    <w:rsid w:val="009215F7"/>
    <w:rsid w:val="00921A41"/>
    <w:rsid w:val="009250D9"/>
    <w:rsid w:val="009254D9"/>
    <w:rsid w:val="00925B41"/>
    <w:rsid w:val="00926723"/>
    <w:rsid w:val="00926B97"/>
    <w:rsid w:val="00926CD3"/>
    <w:rsid w:val="00930028"/>
    <w:rsid w:val="0093268F"/>
    <w:rsid w:val="00933A62"/>
    <w:rsid w:val="0093424A"/>
    <w:rsid w:val="00934B8A"/>
    <w:rsid w:val="00935539"/>
    <w:rsid w:val="009355F6"/>
    <w:rsid w:val="00935C1F"/>
    <w:rsid w:val="00936802"/>
    <w:rsid w:val="00936B8D"/>
    <w:rsid w:val="00937A55"/>
    <w:rsid w:val="00937E11"/>
    <w:rsid w:val="00937EA5"/>
    <w:rsid w:val="00937EF8"/>
    <w:rsid w:val="00940969"/>
    <w:rsid w:val="00940CD9"/>
    <w:rsid w:val="00940F19"/>
    <w:rsid w:val="00941C3E"/>
    <w:rsid w:val="00942616"/>
    <w:rsid w:val="00942E40"/>
    <w:rsid w:val="00944193"/>
    <w:rsid w:val="009444EB"/>
    <w:rsid w:val="009503D4"/>
    <w:rsid w:val="009507F8"/>
    <w:rsid w:val="0095093A"/>
    <w:rsid w:val="00950C44"/>
    <w:rsid w:val="00950DDA"/>
    <w:rsid w:val="0095258F"/>
    <w:rsid w:val="0095376F"/>
    <w:rsid w:val="0095431A"/>
    <w:rsid w:val="0095561F"/>
    <w:rsid w:val="0095576C"/>
    <w:rsid w:val="00955D3C"/>
    <w:rsid w:val="00956225"/>
    <w:rsid w:val="009566F2"/>
    <w:rsid w:val="00957701"/>
    <w:rsid w:val="00960000"/>
    <w:rsid w:val="009606A0"/>
    <w:rsid w:val="0096195D"/>
    <w:rsid w:val="00963F9A"/>
    <w:rsid w:val="00965191"/>
    <w:rsid w:val="009664C1"/>
    <w:rsid w:val="00966F1D"/>
    <w:rsid w:val="00967AE9"/>
    <w:rsid w:val="00972B1C"/>
    <w:rsid w:val="00973905"/>
    <w:rsid w:val="00973936"/>
    <w:rsid w:val="00973E8B"/>
    <w:rsid w:val="00975012"/>
    <w:rsid w:val="0097568F"/>
    <w:rsid w:val="00977801"/>
    <w:rsid w:val="00980685"/>
    <w:rsid w:val="009809E4"/>
    <w:rsid w:val="00982945"/>
    <w:rsid w:val="00982EEC"/>
    <w:rsid w:val="009838F4"/>
    <w:rsid w:val="00984BC5"/>
    <w:rsid w:val="00985BB9"/>
    <w:rsid w:val="00985E70"/>
    <w:rsid w:val="00986446"/>
    <w:rsid w:val="00986785"/>
    <w:rsid w:val="00987085"/>
    <w:rsid w:val="00987346"/>
    <w:rsid w:val="009878A8"/>
    <w:rsid w:val="00987FB3"/>
    <w:rsid w:val="0099096B"/>
    <w:rsid w:val="0099229C"/>
    <w:rsid w:val="0099508F"/>
    <w:rsid w:val="00995316"/>
    <w:rsid w:val="00995D9C"/>
    <w:rsid w:val="00995F9D"/>
    <w:rsid w:val="00997491"/>
    <w:rsid w:val="009A04A3"/>
    <w:rsid w:val="009A0726"/>
    <w:rsid w:val="009A1635"/>
    <w:rsid w:val="009A234B"/>
    <w:rsid w:val="009A23F3"/>
    <w:rsid w:val="009A2C87"/>
    <w:rsid w:val="009A2D42"/>
    <w:rsid w:val="009A3758"/>
    <w:rsid w:val="009A3A60"/>
    <w:rsid w:val="009A3ECC"/>
    <w:rsid w:val="009A4DA2"/>
    <w:rsid w:val="009A5534"/>
    <w:rsid w:val="009B111F"/>
    <w:rsid w:val="009B1B7E"/>
    <w:rsid w:val="009B285B"/>
    <w:rsid w:val="009B31B0"/>
    <w:rsid w:val="009B3E1A"/>
    <w:rsid w:val="009B4FEF"/>
    <w:rsid w:val="009B6233"/>
    <w:rsid w:val="009B6A9E"/>
    <w:rsid w:val="009B6B2E"/>
    <w:rsid w:val="009B6BED"/>
    <w:rsid w:val="009B715A"/>
    <w:rsid w:val="009B7878"/>
    <w:rsid w:val="009C0CEE"/>
    <w:rsid w:val="009C190E"/>
    <w:rsid w:val="009C323A"/>
    <w:rsid w:val="009C3F46"/>
    <w:rsid w:val="009C535F"/>
    <w:rsid w:val="009C5913"/>
    <w:rsid w:val="009C6FA8"/>
    <w:rsid w:val="009C76EE"/>
    <w:rsid w:val="009D0296"/>
    <w:rsid w:val="009D0E86"/>
    <w:rsid w:val="009D307E"/>
    <w:rsid w:val="009D5BA7"/>
    <w:rsid w:val="009D5E4D"/>
    <w:rsid w:val="009E22F6"/>
    <w:rsid w:val="009E394B"/>
    <w:rsid w:val="009E3B7E"/>
    <w:rsid w:val="009E3E1B"/>
    <w:rsid w:val="009E4B21"/>
    <w:rsid w:val="009E4EBC"/>
    <w:rsid w:val="009E56D5"/>
    <w:rsid w:val="009E61DC"/>
    <w:rsid w:val="009E6CDF"/>
    <w:rsid w:val="009F05D7"/>
    <w:rsid w:val="009F2267"/>
    <w:rsid w:val="009F3310"/>
    <w:rsid w:val="009F3391"/>
    <w:rsid w:val="009F4202"/>
    <w:rsid w:val="009F764C"/>
    <w:rsid w:val="009F7F1C"/>
    <w:rsid w:val="00A003FE"/>
    <w:rsid w:val="00A0145A"/>
    <w:rsid w:val="00A01809"/>
    <w:rsid w:val="00A01A4A"/>
    <w:rsid w:val="00A01AAA"/>
    <w:rsid w:val="00A01DA8"/>
    <w:rsid w:val="00A02717"/>
    <w:rsid w:val="00A04F70"/>
    <w:rsid w:val="00A06299"/>
    <w:rsid w:val="00A06748"/>
    <w:rsid w:val="00A070C2"/>
    <w:rsid w:val="00A07A26"/>
    <w:rsid w:val="00A100B9"/>
    <w:rsid w:val="00A101EA"/>
    <w:rsid w:val="00A10917"/>
    <w:rsid w:val="00A136AA"/>
    <w:rsid w:val="00A1438E"/>
    <w:rsid w:val="00A15372"/>
    <w:rsid w:val="00A156E9"/>
    <w:rsid w:val="00A15A77"/>
    <w:rsid w:val="00A16EC5"/>
    <w:rsid w:val="00A20072"/>
    <w:rsid w:val="00A20E7A"/>
    <w:rsid w:val="00A211D9"/>
    <w:rsid w:val="00A215A3"/>
    <w:rsid w:val="00A219B8"/>
    <w:rsid w:val="00A2414C"/>
    <w:rsid w:val="00A245B3"/>
    <w:rsid w:val="00A259F6"/>
    <w:rsid w:val="00A25B96"/>
    <w:rsid w:val="00A26266"/>
    <w:rsid w:val="00A2681D"/>
    <w:rsid w:val="00A26D35"/>
    <w:rsid w:val="00A272D1"/>
    <w:rsid w:val="00A2795B"/>
    <w:rsid w:val="00A309AD"/>
    <w:rsid w:val="00A30AEC"/>
    <w:rsid w:val="00A30BF7"/>
    <w:rsid w:val="00A30C02"/>
    <w:rsid w:val="00A32157"/>
    <w:rsid w:val="00A33113"/>
    <w:rsid w:val="00A33277"/>
    <w:rsid w:val="00A33478"/>
    <w:rsid w:val="00A33621"/>
    <w:rsid w:val="00A36BBB"/>
    <w:rsid w:val="00A37CBC"/>
    <w:rsid w:val="00A4016D"/>
    <w:rsid w:val="00A40A2C"/>
    <w:rsid w:val="00A4316A"/>
    <w:rsid w:val="00A436DF"/>
    <w:rsid w:val="00A43920"/>
    <w:rsid w:val="00A43D9C"/>
    <w:rsid w:val="00A447FB"/>
    <w:rsid w:val="00A44F00"/>
    <w:rsid w:val="00A47553"/>
    <w:rsid w:val="00A55339"/>
    <w:rsid w:val="00A55950"/>
    <w:rsid w:val="00A56AF7"/>
    <w:rsid w:val="00A57368"/>
    <w:rsid w:val="00A57425"/>
    <w:rsid w:val="00A57553"/>
    <w:rsid w:val="00A60244"/>
    <w:rsid w:val="00A60895"/>
    <w:rsid w:val="00A60FA4"/>
    <w:rsid w:val="00A61180"/>
    <w:rsid w:val="00A617C9"/>
    <w:rsid w:val="00A6443E"/>
    <w:rsid w:val="00A6513D"/>
    <w:rsid w:val="00A65524"/>
    <w:rsid w:val="00A6618D"/>
    <w:rsid w:val="00A6669F"/>
    <w:rsid w:val="00A6671B"/>
    <w:rsid w:val="00A6676E"/>
    <w:rsid w:val="00A667AA"/>
    <w:rsid w:val="00A66CF4"/>
    <w:rsid w:val="00A67333"/>
    <w:rsid w:val="00A67646"/>
    <w:rsid w:val="00A73AEA"/>
    <w:rsid w:val="00A747BF"/>
    <w:rsid w:val="00A75643"/>
    <w:rsid w:val="00A7641E"/>
    <w:rsid w:val="00A76F7F"/>
    <w:rsid w:val="00A77706"/>
    <w:rsid w:val="00A778C7"/>
    <w:rsid w:val="00A77A29"/>
    <w:rsid w:val="00A80278"/>
    <w:rsid w:val="00A803FA"/>
    <w:rsid w:val="00A808EE"/>
    <w:rsid w:val="00A83AC9"/>
    <w:rsid w:val="00A84023"/>
    <w:rsid w:val="00A84196"/>
    <w:rsid w:val="00A84386"/>
    <w:rsid w:val="00A84E77"/>
    <w:rsid w:val="00A865D0"/>
    <w:rsid w:val="00A86C77"/>
    <w:rsid w:val="00A87E67"/>
    <w:rsid w:val="00A90D84"/>
    <w:rsid w:val="00A91AD2"/>
    <w:rsid w:val="00A92428"/>
    <w:rsid w:val="00A92735"/>
    <w:rsid w:val="00A93659"/>
    <w:rsid w:val="00A9463A"/>
    <w:rsid w:val="00A95293"/>
    <w:rsid w:val="00A96C67"/>
    <w:rsid w:val="00A97858"/>
    <w:rsid w:val="00A978A0"/>
    <w:rsid w:val="00AA1B3C"/>
    <w:rsid w:val="00AA33DA"/>
    <w:rsid w:val="00AA3B84"/>
    <w:rsid w:val="00AA6563"/>
    <w:rsid w:val="00AA79DC"/>
    <w:rsid w:val="00AA7E1C"/>
    <w:rsid w:val="00AB0D33"/>
    <w:rsid w:val="00AB2309"/>
    <w:rsid w:val="00AB3025"/>
    <w:rsid w:val="00AB338F"/>
    <w:rsid w:val="00AB3D09"/>
    <w:rsid w:val="00AB4EF2"/>
    <w:rsid w:val="00AB5516"/>
    <w:rsid w:val="00AB56BF"/>
    <w:rsid w:val="00AB5A1B"/>
    <w:rsid w:val="00AB5C95"/>
    <w:rsid w:val="00AB6290"/>
    <w:rsid w:val="00AB6527"/>
    <w:rsid w:val="00AB7DA5"/>
    <w:rsid w:val="00AC02F7"/>
    <w:rsid w:val="00AC0509"/>
    <w:rsid w:val="00AC0B3C"/>
    <w:rsid w:val="00AC0D95"/>
    <w:rsid w:val="00AC0E39"/>
    <w:rsid w:val="00AC1253"/>
    <w:rsid w:val="00AC3D01"/>
    <w:rsid w:val="00AC3F4A"/>
    <w:rsid w:val="00AC445D"/>
    <w:rsid w:val="00AC620A"/>
    <w:rsid w:val="00AC7595"/>
    <w:rsid w:val="00AC77B9"/>
    <w:rsid w:val="00AC79A2"/>
    <w:rsid w:val="00AD060F"/>
    <w:rsid w:val="00AD1437"/>
    <w:rsid w:val="00AD15BF"/>
    <w:rsid w:val="00AD2614"/>
    <w:rsid w:val="00AD340A"/>
    <w:rsid w:val="00AD37E2"/>
    <w:rsid w:val="00AD3B5B"/>
    <w:rsid w:val="00AD5C1E"/>
    <w:rsid w:val="00AD687B"/>
    <w:rsid w:val="00AD6BBF"/>
    <w:rsid w:val="00AD71DB"/>
    <w:rsid w:val="00AE0AF5"/>
    <w:rsid w:val="00AE0C5A"/>
    <w:rsid w:val="00AE1721"/>
    <w:rsid w:val="00AE1E49"/>
    <w:rsid w:val="00AE20A3"/>
    <w:rsid w:val="00AE2F12"/>
    <w:rsid w:val="00AE3DAD"/>
    <w:rsid w:val="00AE4F8F"/>
    <w:rsid w:val="00AE5FA3"/>
    <w:rsid w:val="00AE65B1"/>
    <w:rsid w:val="00AE65F5"/>
    <w:rsid w:val="00AE7EF3"/>
    <w:rsid w:val="00AF0C54"/>
    <w:rsid w:val="00AF2180"/>
    <w:rsid w:val="00AF2AB5"/>
    <w:rsid w:val="00AF3243"/>
    <w:rsid w:val="00AF5D71"/>
    <w:rsid w:val="00AF5EB6"/>
    <w:rsid w:val="00AF6774"/>
    <w:rsid w:val="00AF728D"/>
    <w:rsid w:val="00B00636"/>
    <w:rsid w:val="00B00CDE"/>
    <w:rsid w:val="00B0156D"/>
    <w:rsid w:val="00B02114"/>
    <w:rsid w:val="00B03148"/>
    <w:rsid w:val="00B051EE"/>
    <w:rsid w:val="00B074D0"/>
    <w:rsid w:val="00B120B1"/>
    <w:rsid w:val="00B12CB5"/>
    <w:rsid w:val="00B13C3A"/>
    <w:rsid w:val="00B14280"/>
    <w:rsid w:val="00B1475B"/>
    <w:rsid w:val="00B14CE3"/>
    <w:rsid w:val="00B15798"/>
    <w:rsid w:val="00B15931"/>
    <w:rsid w:val="00B15C6D"/>
    <w:rsid w:val="00B15CB3"/>
    <w:rsid w:val="00B17940"/>
    <w:rsid w:val="00B17C61"/>
    <w:rsid w:val="00B17E11"/>
    <w:rsid w:val="00B21AC7"/>
    <w:rsid w:val="00B21BE2"/>
    <w:rsid w:val="00B21CB9"/>
    <w:rsid w:val="00B2297F"/>
    <w:rsid w:val="00B2334A"/>
    <w:rsid w:val="00B243F0"/>
    <w:rsid w:val="00B2454B"/>
    <w:rsid w:val="00B250D9"/>
    <w:rsid w:val="00B257F0"/>
    <w:rsid w:val="00B30002"/>
    <w:rsid w:val="00B30231"/>
    <w:rsid w:val="00B30733"/>
    <w:rsid w:val="00B309D2"/>
    <w:rsid w:val="00B32899"/>
    <w:rsid w:val="00B3294A"/>
    <w:rsid w:val="00B344EE"/>
    <w:rsid w:val="00B34524"/>
    <w:rsid w:val="00B34E76"/>
    <w:rsid w:val="00B35BF0"/>
    <w:rsid w:val="00B35ED5"/>
    <w:rsid w:val="00B37996"/>
    <w:rsid w:val="00B406BB"/>
    <w:rsid w:val="00B40DFD"/>
    <w:rsid w:val="00B41586"/>
    <w:rsid w:val="00B41CA4"/>
    <w:rsid w:val="00B41DF4"/>
    <w:rsid w:val="00B43698"/>
    <w:rsid w:val="00B43AAA"/>
    <w:rsid w:val="00B43B77"/>
    <w:rsid w:val="00B4499C"/>
    <w:rsid w:val="00B4515D"/>
    <w:rsid w:val="00B466DB"/>
    <w:rsid w:val="00B471E2"/>
    <w:rsid w:val="00B47815"/>
    <w:rsid w:val="00B50381"/>
    <w:rsid w:val="00B51F55"/>
    <w:rsid w:val="00B53765"/>
    <w:rsid w:val="00B53E99"/>
    <w:rsid w:val="00B54B0D"/>
    <w:rsid w:val="00B55FAE"/>
    <w:rsid w:val="00B57615"/>
    <w:rsid w:val="00B57A0D"/>
    <w:rsid w:val="00B57A45"/>
    <w:rsid w:val="00B6002E"/>
    <w:rsid w:val="00B6078B"/>
    <w:rsid w:val="00B6145F"/>
    <w:rsid w:val="00B620D8"/>
    <w:rsid w:val="00B62A22"/>
    <w:rsid w:val="00B63517"/>
    <w:rsid w:val="00B63B39"/>
    <w:rsid w:val="00B64729"/>
    <w:rsid w:val="00B655D6"/>
    <w:rsid w:val="00B6570C"/>
    <w:rsid w:val="00B65BB2"/>
    <w:rsid w:val="00B6713A"/>
    <w:rsid w:val="00B67D25"/>
    <w:rsid w:val="00B67F7F"/>
    <w:rsid w:val="00B706FF"/>
    <w:rsid w:val="00B711DB"/>
    <w:rsid w:val="00B721A1"/>
    <w:rsid w:val="00B736F2"/>
    <w:rsid w:val="00B73FEB"/>
    <w:rsid w:val="00B746AD"/>
    <w:rsid w:val="00B77ECB"/>
    <w:rsid w:val="00B80100"/>
    <w:rsid w:val="00B80B33"/>
    <w:rsid w:val="00B8287B"/>
    <w:rsid w:val="00B833D7"/>
    <w:rsid w:val="00B83EA2"/>
    <w:rsid w:val="00B86884"/>
    <w:rsid w:val="00B87763"/>
    <w:rsid w:val="00B87B41"/>
    <w:rsid w:val="00B905C3"/>
    <w:rsid w:val="00B90828"/>
    <w:rsid w:val="00B90C37"/>
    <w:rsid w:val="00B912BF"/>
    <w:rsid w:val="00B9152A"/>
    <w:rsid w:val="00B919EC"/>
    <w:rsid w:val="00B91B32"/>
    <w:rsid w:val="00B92D39"/>
    <w:rsid w:val="00B932C9"/>
    <w:rsid w:val="00B93B4C"/>
    <w:rsid w:val="00B93C3F"/>
    <w:rsid w:val="00B93CAC"/>
    <w:rsid w:val="00B945EA"/>
    <w:rsid w:val="00B95636"/>
    <w:rsid w:val="00B963B7"/>
    <w:rsid w:val="00B96896"/>
    <w:rsid w:val="00BA1294"/>
    <w:rsid w:val="00BA1306"/>
    <w:rsid w:val="00BA16B6"/>
    <w:rsid w:val="00BA2410"/>
    <w:rsid w:val="00BA2C2F"/>
    <w:rsid w:val="00BA3744"/>
    <w:rsid w:val="00BA402B"/>
    <w:rsid w:val="00BA41FB"/>
    <w:rsid w:val="00BA458F"/>
    <w:rsid w:val="00BA46A8"/>
    <w:rsid w:val="00BA4963"/>
    <w:rsid w:val="00BA559F"/>
    <w:rsid w:val="00BA58D5"/>
    <w:rsid w:val="00BA7A1D"/>
    <w:rsid w:val="00BA7CCA"/>
    <w:rsid w:val="00BB00D2"/>
    <w:rsid w:val="00BB10C3"/>
    <w:rsid w:val="00BB25E3"/>
    <w:rsid w:val="00BB5249"/>
    <w:rsid w:val="00BB63D6"/>
    <w:rsid w:val="00BB6647"/>
    <w:rsid w:val="00BB698B"/>
    <w:rsid w:val="00BB6AAC"/>
    <w:rsid w:val="00BB72EA"/>
    <w:rsid w:val="00BC104C"/>
    <w:rsid w:val="00BC1E6A"/>
    <w:rsid w:val="00BC22AD"/>
    <w:rsid w:val="00BC2B51"/>
    <w:rsid w:val="00BC64C6"/>
    <w:rsid w:val="00BC64FD"/>
    <w:rsid w:val="00BC7BD9"/>
    <w:rsid w:val="00BD0498"/>
    <w:rsid w:val="00BD1CF6"/>
    <w:rsid w:val="00BD386A"/>
    <w:rsid w:val="00BD4230"/>
    <w:rsid w:val="00BD44FF"/>
    <w:rsid w:val="00BD6D10"/>
    <w:rsid w:val="00BD6FB5"/>
    <w:rsid w:val="00BD7917"/>
    <w:rsid w:val="00BE05B4"/>
    <w:rsid w:val="00BE0729"/>
    <w:rsid w:val="00BE0A48"/>
    <w:rsid w:val="00BE100B"/>
    <w:rsid w:val="00BE1925"/>
    <w:rsid w:val="00BE1CC3"/>
    <w:rsid w:val="00BE2B67"/>
    <w:rsid w:val="00BE2F7A"/>
    <w:rsid w:val="00BE44E3"/>
    <w:rsid w:val="00BE4AAC"/>
    <w:rsid w:val="00BE5151"/>
    <w:rsid w:val="00BE64A9"/>
    <w:rsid w:val="00BE716A"/>
    <w:rsid w:val="00BF0B05"/>
    <w:rsid w:val="00BF12F4"/>
    <w:rsid w:val="00BF192A"/>
    <w:rsid w:val="00BF1A6A"/>
    <w:rsid w:val="00BF37B1"/>
    <w:rsid w:val="00BF5EEA"/>
    <w:rsid w:val="00BF787D"/>
    <w:rsid w:val="00BF7E75"/>
    <w:rsid w:val="00C00184"/>
    <w:rsid w:val="00C0048B"/>
    <w:rsid w:val="00C00773"/>
    <w:rsid w:val="00C00E78"/>
    <w:rsid w:val="00C013EF"/>
    <w:rsid w:val="00C019D5"/>
    <w:rsid w:val="00C01A7F"/>
    <w:rsid w:val="00C043FD"/>
    <w:rsid w:val="00C04D6C"/>
    <w:rsid w:val="00C05C78"/>
    <w:rsid w:val="00C05E34"/>
    <w:rsid w:val="00C064DF"/>
    <w:rsid w:val="00C06D1E"/>
    <w:rsid w:val="00C07CD0"/>
    <w:rsid w:val="00C07FA9"/>
    <w:rsid w:val="00C108C4"/>
    <w:rsid w:val="00C109BE"/>
    <w:rsid w:val="00C10F2B"/>
    <w:rsid w:val="00C11A96"/>
    <w:rsid w:val="00C11BB5"/>
    <w:rsid w:val="00C13139"/>
    <w:rsid w:val="00C13219"/>
    <w:rsid w:val="00C1501F"/>
    <w:rsid w:val="00C15B99"/>
    <w:rsid w:val="00C177D2"/>
    <w:rsid w:val="00C17BCC"/>
    <w:rsid w:val="00C17EEC"/>
    <w:rsid w:val="00C205C0"/>
    <w:rsid w:val="00C20C85"/>
    <w:rsid w:val="00C22264"/>
    <w:rsid w:val="00C23C41"/>
    <w:rsid w:val="00C24F9F"/>
    <w:rsid w:val="00C25055"/>
    <w:rsid w:val="00C25C4A"/>
    <w:rsid w:val="00C26ADA"/>
    <w:rsid w:val="00C33AC0"/>
    <w:rsid w:val="00C34022"/>
    <w:rsid w:val="00C3456D"/>
    <w:rsid w:val="00C34EC7"/>
    <w:rsid w:val="00C357FB"/>
    <w:rsid w:val="00C35E5B"/>
    <w:rsid w:val="00C376D9"/>
    <w:rsid w:val="00C40A03"/>
    <w:rsid w:val="00C4165A"/>
    <w:rsid w:val="00C416F4"/>
    <w:rsid w:val="00C4231F"/>
    <w:rsid w:val="00C433FD"/>
    <w:rsid w:val="00C43FEF"/>
    <w:rsid w:val="00C446E1"/>
    <w:rsid w:val="00C45AF7"/>
    <w:rsid w:val="00C45F80"/>
    <w:rsid w:val="00C47226"/>
    <w:rsid w:val="00C47407"/>
    <w:rsid w:val="00C4744C"/>
    <w:rsid w:val="00C507E9"/>
    <w:rsid w:val="00C508F3"/>
    <w:rsid w:val="00C518AA"/>
    <w:rsid w:val="00C51E79"/>
    <w:rsid w:val="00C52538"/>
    <w:rsid w:val="00C525FD"/>
    <w:rsid w:val="00C54ABA"/>
    <w:rsid w:val="00C54C8B"/>
    <w:rsid w:val="00C5508D"/>
    <w:rsid w:val="00C566E2"/>
    <w:rsid w:val="00C567D6"/>
    <w:rsid w:val="00C56F03"/>
    <w:rsid w:val="00C5711D"/>
    <w:rsid w:val="00C577D9"/>
    <w:rsid w:val="00C57948"/>
    <w:rsid w:val="00C60CF6"/>
    <w:rsid w:val="00C636D3"/>
    <w:rsid w:val="00C6371B"/>
    <w:rsid w:val="00C63E3C"/>
    <w:rsid w:val="00C63F6A"/>
    <w:rsid w:val="00C64DB2"/>
    <w:rsid w:val="00C64F1F"/>
    <w:rsid w:val="00C6504D"/>
    <w:rsid w:val="00C65735"/>
    <w:rsid w:val="00C65777"/>
    <w:rsid w:val="00C67646"/>
    <w:rsid w:val="00C70036"/>
    <w:rsid w:val="00C725C1"/>
    <w:rsid w:val="00C725F1"/>
    <w:rsid w:val="00C72A67"/>
    <w:rsid w:val="00C72FCC"/>
    <w:rsid w:val="00C737D9"/>
    <w:rsid w:val="00C747E9"/>
    <w:rsid w:val="00C74CE3"/>
    <w:rsid w:val="00C75250"/>
    <w:rsid w:val="00C75E51"/>
    <w:rsid w:val="00C817B7"/>
    <w:rsid w:val="00C81C1E"/>
    <w:rsid w:val="00C81D24"/>
    <w:rsid w:val="00C822A7"/>
    <w:rsid w:val="00C84D6B"/>
    <w:rsid w:val="00C85236"/>
    <w:rsid w:val="00C85C19"/>
    <w:rsid w:val="00C8617D"/>
    <w:rsid w:val="00C86D78"/>
    <w:rsid w:val="00C8729A"/>
    <w:rsid w:val="00C87D4F"/>
    <w:rsid w:val="00C87E54"/>
    <w:rsid w:val="00C909F9"/>
    <w:rsid w:val="00C91240"/>
    <w:rsid w:val="00C9156E"/>
    <w:rsid w:val="00C92846"/>
    <w:rsid w:val="00C92AF9"/>
    <w:rsid w:val="00C93009"/>
    <w:rsid w:val="00C93A9E"/>
    <w:rsid w:val="00C9451A"/>
    <w:rsid w:val="00C94B42"/>
    <w:rsid w:val="00C94DD1"/>
    <w:rsid w:val="00C95EB6"/>
    <w:rsid w:val="00C9686B"/>
    <w:rsid w:val="00C96994"/>
    <w:rsid w:val="00C9748F"/>
    <w:rsid w:val="00C974EB"/>
    <w:rsid w:val="00C97657"/>
    <w:rsid w:val="00C97AF1"/>
    <w:rsid w:val="00CA08EB"/>
    <w:rsid w:val="00CA2601"/>
    <w:rsid w:val="00CA2DD2"/>
    <w:rsid w:val="00CA40CA"/>
    <w:rsid w:val="00CA41E5"/>
    <w:rsid w:val="00CA4C90"/>
    <w:rsid w:val="00CA502B"/>
    <w:rsid w:val="00CA5733"/>
    <w:rsid w:val="00CA5E6E"/>
    <w:rsid w:val="00CA658B"/>
    <w:rsid w:val="00CA6A5E"/>
    <w:rsid w:val="00CA7D47"/>
    <w:rsid w:val="00CB0D61"/>
    <w:rsid w:val="00CB1345"/>
    <w:rsid w:val="00CB2334"/>
    <w:rsid w:val="00CB44DE"/>
    <w:rsid w:val="00CB459C"/>
    <w:rsid w:val="00CB4793"/>
    <w:rsid w:val="00CB7651"/>
    <w:rsid w:val="00CC02E3"/>
    <w:rsid w:val="00CC24AF"/>
    <w:rsid w:val="00CC2B13"/>
    <w:rsid w:val="00CC2CB8"/>
    <w:rsid w:val="00CC36D6"/>
    <w:rsid w:val="00CC3AC6"/>
    <w:rsid w:val="00CC3B78"/>
    <w:rsid w:val="00CC4615"/>
    <w:rsid w:val="00CC46E8"/>
    <w:rsid w:val="00CC7655"/>
    <w:rsid w:val="00CD04DB"/>
    <w:rsid w:val="00CD0616"/>
    <w:rsid w:val="00CD0E78"/>
    <w:rsid w:val="00CD0EFC"/>
    <w:rsid w:val="00CD0F96"/>
    <w:rsid w:val="00CD1A34"/>
    <w:rsid w:val="00CD2331"/>
    <w:rsid w:val="00CD3103"/>
    <w:rsid w:val="00CD417D"/>
    <w:rsid w:val="00CD4404"/>
    <w:rsid w:val="00CD783F"/>
    <w:rsid w:val="00CD79D6"/>
    <w:rsid w:val="00CE20AB"/>
    <w:rsid w:val="00CE308A"/>
    <w:rsid w:val="00CE3970"/>
    <w:rsid w:val="00CE44C0"/>
    <w:rsid w:val="00CE5DDE"/>
    <w:rsid w:val="00CE6272"/>
    <w:rsid w:val="00CE629E"/>
    <w:rsid w:val="00CE7AB1"/>
    <w:rsid w:val="00CF0863"/>
    <w:rsid w:val="00CF0DF8"/>
    <w:rsid w:val="00CF102B"/>
    <w:rsid w:val="00CF19BA"/>
    <w:rsid w:val="00CF26C9"/>
    <w:rsid w:val="00CF29F0"/>
    <w:rsid w:val="00CF313C"/>
    <w:rsid w:val="00CF35F5"/>
    <w:rsid w:val="00CF3C5C"/>
    <w:rsid w:val="00CF407D"/>
    <w:rsid w:val="00CF47E5"/>
    <w:rsid w:val="00CF4914"/>
    <w:rsid w:val="00CF4BBF"/>
    <w:rsid w:val="00CF5E3E"/>
    <w:rsid w:val="00CF651F"/>
    <w:rsid w:val="00CF749E"/>
    <w:rsid w:val="00D008C8"/>
    <w:rsid w:val="00D01338"/>
    <w:rsid w:val="00D0275F"/>
    <w:rsid w:val="00D04C8F"/>
    <w:rsid w:val="00D04E35"/>
    <w:rsid w:val="00D05226"/>
    <w:rsid w:val="00D07FCE"/>
    <w:rsid w:val="00D10211"/>
    <w:rsid w:val="00D10511"/>
    <w:rsid w:val="00D10D27"/>
    <w:rsid w:val="00D11503"/>
    <w:rsid w:val="00D11791"/>
    <w:rsid w:val="00D13B7B"/>
    <w:rsid w:val="00D1581F"/>
    <w:rsid w:val="00D15CBF"/>
    <w:rsid w:val="00D15DE4"/>
    <w:rsid w:val="00D165C8"/>
    <w:rsid w:val="00D167DE"/>
    <w:rsid w:val="00D16AF4"/>
    <w:rsid w:val="00D174AB"/>
    <w:rsid w:val="00D20639"/>
    <w:rsid w:val="00D20EE0"/>
    <w:rsid w:val="00D21F89"/>
    <w:rsid w:val="00D227A9"/>
    <w:rsid w:val="00D22F71"/>
    <w:rsid w:val="00D23C83"/>
    <w:rsid w:val="00D23E5B"/>
    <w:rsid w:val="00D24456"/>
    <w:rsid w:val="00D26157"/>
    <w:rsid w:val="00D2742F"/>
    <w:rsid w:val="00D27496"/>
    <w:rsid w:val="00D279B7"/>
    <w:rsid w:val="00D31C6E"/>
    <w:rsid w:val="00D32387"/>
    <w:rsid w:val="00D328A8"/>
    <w:rsid w:val="00D32B4A"/>
    <w:rsid w:val="00D32CD2"/>
    <w:rsid w:val="00D32F44"/>
    <w:rsid w:val="00D32F84"/>
    <w:rsid w:val="00D33149"/>
    <w:rsid w:val="00D3397B"/>
    <w:rsid w:val="00D34818"/>
    <w:rsid w:val="00D349A6"/>
    <w:rsid w:val="00D35785"/>
    <w:rsid w:val="00D3597F"/>
    <w:rsid w:val="00D37B66"/>
    <w:rsid w:val="00D37C87"/>
    <w:rsid w:val="00D4064D"/>
    <w:rsid w:val="00D426C3"/>
    <w:rsid w:val="00D428B9"/>
    <w:rsid w:val="00D42928"/>
    <w:rsid w:val="00D429B1"/>
    <w:rsid w:val="00D44802"/>
    <w:rsid w:val="00D44F57"/>
    <w:rsid w:val="00D46787"/>
    <w:rsid w:val="00D472FE"/>
    <w:rsid w:val="00D51026"/>
    <w:rsid w:val="00D51624"/>
    <w:rsid w:val="00D5330A"/>
    <w:rsid w:val="00D5433D"/>
    <w:rsid w:val="00D54C08"/>
    <w:rsid w:val="00D558C4"/>
    <w:rsid w:val="00D55EB6"/>
    <w:rsid w:val="00D57D56"/>
    <w:rsid w:val="00D57DA1"/>
    <w:rsid w:val="00D6074E"/>
    <w:rsid w:val="00D60819"/>
    <w:rsid w:val="00D60B9E"/>
    <w:rsid w:val="00D60CF6"/>
    <w:rsid w:val="00D61088"/>
    <w:rsid w:val="00D61629"/>
    <w:rsid w:val="00D6163D"/>
    <w:rsid w:val="00D61AB0"/>
    <w:rsid w:val="00D61B0E"/>
    <w:rsid w:val="00D61B82"/>
    <w:rsid w:val="00D652ED"/>
    <w:rsid w:val="00D65386"/>
    <w:rsid w:val="00D660BC"/>
    <w:rsid w:val="00D677B4"/>
    <w:rsid w:val="00D700A9"/>
    <w:rsid w:val="00D70A3C"/>
    <w:rsid w:val="00D70B18"/>
    <w:rsid w:val="00D712AD"/>
    <w:rsid w:val="00D712BC"/>
    <w:rsid w:val="00D721E4"/>
    <w:rsid w:val="00D727DB"/>
    <w:rsid w:val="00D7302F"/>
    <w:rsid w:val="00D736F0"/>
    <w:rsid w:val="00D7593C"/>
    <w:rsid w:val="00D7642E"/>
    <w:rsid w:val="00D76753"/>
    <w:rsid w:val="00D76C75"/>
    <w:rsid w:val="00D77E91"/>
    <w:rsid w:val="00D801EE"/>
    <w:rsid w:val="00D80CD3"/>
    <w:rsid w:val="00D8219B"/>
    <w:rsid w:val="00D840DC"/>
    <w:rsid w:val="00D8564C"/>
    <w:rsid w:val="00D85970"/>
    <w:rsid w:val="00D87D51"/>
    <w:rsid w:val="00D9026B"/>
    <w:rsid w:val="00D90875"/>
    <w:rsid w:val="00D90A13"/>
    <w:rsid w:val="00D91FD0"/>
    <w:rsid w:val="00D92972"/>
    <w:rsid w:val="00D93889"/>
    <w:rsid w:val="00D93B3B"/>
    <w:rsid w:val="00DA1152"/>
    <w:rsid w:val="00DA1839"/>
    <w:rsid w:val="00DA22FF"/>
    <w:rsid w:val="00DA2F60"/>
    <w:rsid w:val="00DA3603"/>
    <w:rsid w:val="00DA396D"/>
    <w:rsid w:val="00DA400F"/>
    <w:rsid w:val="00DA57F8"/>
    <w:rsid w:val="00DA5879"/>
    <w:rsid w:val="00DA6C36"/>
    <w:rsid w:val="00DA6D8A"/>
    <w:rsid w:val="00DA70AF"/>
    <w:rsid w:val="00DA7A97"/>
    <w:rsid w:val="00DB0E32"/>
    <w:rsid w:val="00DB1552"/>
    <w:rsid w:val="00DB1650"/>
    <w:rsid w:val="00DB19CC"/>
    <w:rsid w:val="00DB1C8E"/>
    <w:rsid w:val="00DB39B3"/>
    <w:rsid w:val="00DB451B"/>
    <w:rsid w:val="00DB4F68"/>
    <w:rsid w:val="00DB507C"/>
    <w:rsid w:val="00DB6CCA"/>
    <w:rsid w:val="00DB6DCB"/>
    <w:rsid w:val="00DC00DA"/>
    <w:rsid w:val="00DC0BB9"/>
    <w:rsid w:val="00DC408A"/>
    <w:rsid w:val="00DC469B"/>
    <w:rsid w:val="00DC4BAD"/>
    <w:rsid w:val="00DC4E6C"/>
    <w:rsid w:val="00DC5603"/>
    <w:rsid w:val="00DC6097"/>
    <w:rsid w:val="00DC6683"/>
    <w:rsid w:val="00DC6B12"/>
    <w:rsid w:val="00DC783D"/>
    <w:rsid w:val="00DC7E63"/>
    <w:rsid w:val="00DD0598"/>
    <w:rsid w:val="00DD104D"/>
    <w:rsid w:val="00DD12AE"/>
    <w:rsid w:val="00DD1FF5"/>
    <w:rsid w:val="00DD39B1"/>
    <w:rsid w:val="00DD41D0"/>
    <w:rsid w:val="00DD5B6C"/>
    <w:rsid w:val="00DD711C"/>
    <w:rsid w:val="00DD7495"/>
    <w:rsid w:val="00DD77A7"/>
    <w:rsid w:val="00DD7F24"/>
    <w:rsid w:val="00DE059E"/>
    <w:rsid w:val="00DE069D"/>
    <w:rsid w:val="00DE079C"/>
    <w:rsid w:val="00DE20D1"/>
    <w:rsid w:val="00DE293B"/>
    <w:rsid w:val="00DE29B1"/>
    <w:rsid w:val="00DE331F"/>
    <w:rsid w:val="00DE37AB"/>
    <w:rsid w:val="00DE4309"/>
    <w:rsid w:val="00DE441B"/>
    <w:rsid w:val="00DE5021"/>
    <w:rsid w:val="00DE5AB8"/>
    <w:rsid w:val="00DE633B"/>
    <w:rsid w:val="00DE68E2"/>
    <w:rsid w:val="00DE6BF8"/>
    <w:rsid w:val="00DE7EE1"/>
    <w:rsid w:val="00DF014D"/>
    <w:rsid w:val="00DF0799"/>
    <w:rsid w:val="00DF0BCB"/>
    <w:rsid w:val="00DF0C2D"/>
    <w:rsid w:val="00DF11B6"/>
    <w:rsid w:val="00DF16DB"/>
    <w:rsid w:val="00DF231E"/>
    <w:rsid w:val="00DF3A1E"/>
    <w:rsid w:val="00DF4B2D"/>
    <w:rsid w:val="00DF5476"/>
    <w:rsid w:val="00DF548D"/>
    <w:rsid w:val="00DF69DD"/>
    <w:rsid w:val="00DF77EA"/>
    <w:rsid w:val="00DF7824"/>
    <w:rsid w:val="00DF7E10"/>
    <w:rsid w:val="00E0251B"/>
    <w:rsid w:val="00E02929"/>
    <w:rsid w:val="00E02A23"/>
    <w:rsid w:val="00E03623"/>
    <w:rsid w:val="00E03EB6"/>
    <w:rsid w:val="00E0601B"/>
    <w:rsid w:val="00E06D65"/>
    <w:rsid w:val="00E06E74"/>
    <w:rsid w:val="00E07792"/>
    <w:rsid w:val="00E07E22"/>
    <w:rsid w:val="00E07E5F"/>
    <w:rsid w:val="00E111EA"/>
    <w:rsid w:val="00E115F9"/>
    <w:rsid w:val="00E1319A"/>
    <w:rsid w:val="00E14555"/>
    <w:rsid w:val="00E146F9"/>
    <w:rsid w:val="00E15434"/>
    <w:rsid w:val="00E17DFB"/>
    <w:rsid w:val="00E209A6"/>
    <w:rsid w:val="00E218CE"/>
    <w:rsid w:val="00E218ED"/>
    <w:rsid w:val="00E2233B"/>
    <w:rsid w:val="00E23BDD"/>
    <w:rsid w:val="00E248E8"/>
    <w:rsid w:val="00E25BBB"/>
    <w:rsid w:val="00E25DAD"/>
    <w:rsid w:val="00E316F5"/>
    <w:rsid w:val="00E31E27"/>
    <w:rsid w:val="00E330DE"/>
    <w:rsid w:val="00E34309"/>
    <w:rsid w:val="00E34864"/>
    <w:rsid w:val="00E3551A"/>
    <w:rsid w:val="00E3606F"/>
    <w:rsid w:val="00E364EF"/>
    <w:rsid w:val="00E40634"/>
    <w:rsid w:val="00E40978"/>
    <w:rsid w:val="00E40FAB"/>
    <w:rsid w:val="00E419CA"/>
    <w:rsid w:val="00E44D8A"/>
    <w:rsid w:val="00E4551A"/>
    <w:rsid w:val="00E45B43"/>
    <w:rsid w:val="00E45BF6"/>
    <w:rsid w:val="00E508D7"/>
    <w:rsid w:val="00E52B2A"/>
    <w:rsid w:val="00E53969"/>
    <w:rsid w:val="00E54557"/>
    <w:rsid w:val="00E55CD9"/>
    <w:rsid w:val="00E575E6"/>
    <w:rsid w:val="00E6079C"/>
    <w:rsid w:val="00E61152"/>
    <w:rsid w:val="00E611FC"/>
    <w:rsid w:val="00E61569"/>
    <w:rsid w:val="00E62B9C"/>
    <w:rsid w:val="00E6345C"/>
    <w:rsid w:val="00E64BBA"/>
    <w:rsid w:val="00E65FEF"/>
    <w:rsid w:val="00E6625B"/>
    <w:rsid w:val="00E671E7"/>
    <w:rsid w:val="00E67321"/>
    <w:rsid w:val="00E67CDD"/>
    <w:rsid w:val="00E70B59"/>
    <w:rsid w:val="00E72189"/>
    <w:rsid w:val="00E7244D"/>
    <w:rsid w:val="00E72E38"/>
    <w:rsid w:val="00E73079"/>
    <w:rsid w:val="00E73274"/>
    <w:rsid w:val="00E73357"/>
    <w:rsid w:val="00E7395B"/>
    <w:rsid w:val="00E74CEF"/>
    <w:rsid w:val="00E7730E"/>
    <w:rsid w:val="00E779A7"/>
    <w:rsid w:val="00E803AC"/>
    <w:rsid w:val="00E803D0"/>
    <w:rsid w:val="00E81299"/>
    <w:rsid w:val="00E81BAB"/>
    <w:rsid w:val="00E8324B"/>
    <w:rsid w:val="00E85717"/>
    <w:rsid w:val="00E8575F"/>
    <w:rsid w:val="00E8676E"/>
    <w:rsid w:val="00E90266"/>
    <w:rsid w:val="00E915E2"/>
    <w:rsid w:val="00E91AF2"/>
    <w:rsid w:val="00E91B7D"/>
    <w:rsid w:val="00E92A42"/>
    <w:rsid w:val="00E92B19"/>
    <w:rsid w:val="00E92CA4"/>
    <w:rsid w:val="00E94A71"/>
    <w:rsid w:val="00E94E2A"/>
    <w:rsid w:val="00E950FA"/>
    <w:rsid w:val="00E95656"/>
    <w:rsid w:val="00E957FC"/>
    <w:rsid w:val="00E9582D"/>
    <w:rsid w:val="00E961EB"/>
    <w:rsid w:val="00E96CD9"/>
    <w:rsid w:val="00E972B5"/>
    <w:rsid w:val="00E9750A"/>
    <w:rsid w:val="00EA027B"/>
    <w:rsid w:val="00EA1442"/>
    <w:rsid w:val="00EA1897"/>
    <w:rsid w:val="00EA1C4D"/>
    <w:rsid w:val="00EA209A"/>
    <w:rsid w:val="00EA20AB"/>
    <w:rsid w:val="00EA27AB"/>
    <w:rsid w:val="00EA2BC2"/>
    <w:rsid w:val="00EA2E0F"/>
    <w:rsid w:val="00EA3605"/>
    <w:rsid w:val="00EA4597"/>
    <w:rsid w:val="00EA518A"/>
    <w:rsid w:val="00EA51BB"/>
    <w:rsid w:val="00EA553C"/>
    <w:rsid w:val="00EA6CB8"/>
    <w:rsid w:val="00EA6DA7"/>
    <w:rsid w:val="00EB1318"/>
    <w:rsid w:val="00EB21CF"/>
    <w:rsid w:val="00EB3328"/>
    <w:rsid w:val="00EB4116"/>
    <w:rsid w:val="00EB534D"/>
    <w:rsid w:val="00EC0641"/>
    <w:rsid w:val="00EC0AE1"/>
    <w:rsid w:val="00EC171A"/>
    <w:rsid w:val="00EC3BA1"/>
    <w:rsid w:val="00EC4213"/>
    <w:rsid w:val="00EC46B2"/>
    <w:rsid w:val="00EC5422"/>
    <w:rsid w:val="00EC5CE0"/>
    <w:rsid w:val="00EC70BA"/>
    <w:rsid w:val="00EC759A"/>
    <w:rsid w:val="00ED2A80"/>
    <w:rsid w:val="00ED2EE7"/>
    <w:rsid w:val="00ED3988"/>
    <w:rsid w:val="00ED3BD8"/>
    <w:rsid w:val="00ED5045"/>
    <w:rsid w:val="00ED5963"/>
    <w:rsid w:val="00ED5B8D"/>
    <w:rsid w:val="00ED7559"/>
    <w:rsid w:val="00EE0124"/>
    <w:rsid w:val="00EE055C"/>
    <w:rsid w:val="00EE16ED"/>
    <w:rsid w:val="00EE2A15"/>
    <w:rsid w:val="00EE2F1E"/>
    <w:rsid w:val="00EE46F7"/>
    <w:rsid w:val="00EE47D8"/>
    <w:rsid w:val="00EE56A6"/>
    <w:rsid w:val="00EE68C4"/>
    <w:rsid w:val="00EE72BD"/>
    <w:rsid w:val="00EE7467"/>
    <w:rsid w:val="00EE7470"/>
    <w:rsid w:val="00EF0D94"/>
    <w:rsid w:val="00EF0E03"/>
    <w:rsid w:val="00EF1BDC"/>
    <w:rsid w:val="00EF20A8"/>
    <w:rsid w:val="00EF3321"/>
    <w:rsid w:val="00EF36F5"/>
    <w:rsid w:val="00EF4388"/>
    <w:rsid w:val="00EF444D"/>
    <w:rsid w:val="00EF46CE"/>
    <w:rsid w:val="00EF6BD8"/>
    <w:rsid w:val="00F006E2"/>
    <w:rsid w:val="00F007AA"/>
    <w:rsid w:val="00F0153E"/>
    <w:rsid w:val="00F015A4"/>
    <w:rsid w:val="00F0455C"/>
    <w:rsid w:val="00F04605"/>
    <w:rsid w:val="00F049E0"/>
    <w:rsid w:val="00F04ED5"/>
    <w:rsid w:val="00F04FB9"/>
    <w:rsid w:val="00F0513C"/>
    <w:rsid w:val="00F052FA"/>
    <w:rsid w:val="00F05319"/>
    <w:rsid w:val="00F05847"/>
    <w:rsid w:val="00F063F0"/>
    <w:rsid w:val="00F0749C"/>
    <w:rsid w:val="00F10029"/>
    <w:rsid w:val="00F10731"/>
    <w:rsid w:val="00F10E12"/>
    <w:rsid w:val="00F10F6F"/>
    <w:rsid w:val="00F12126"/>
    <w:rsid w:val="00F1293D"/>
    <w:rsid w:val="00F12FD9"/>
    <w:rsid w:val="00F1344D"/>
    <w:rsid w:val="00F13BFD"/>
    <w:rsid w:val="00F140D7"/>
    <w:rsid w:val="00F16968"/>
    <w:rsid w:val="00F16C2A"/>
    <w:rsid w:val="00F17619"/>
    <w:rsid w:val="00F17947"/>
    <w:rsid w:val="00F200AB"/>
    <w:rsid w:val="00F20F71"/>
    <w:rsid w:val="00F214B2"/>
    <w:rsid w:val="00F24D63"/>
    <w:rsid w:val="00F25884"/>
    <w:rsid w:val="00F25916"/>
    <w:rsid w:val="00F25C26"/>
    <w:rsid w:val="00F261F6"/>
    <w:rsid w:val="00F266BC"/>
    <w:rsid w:val="00F267AD"/>
    <w:rsid w:val="00F27AF3"/>
    <w:rsid w:val="00F31115"/>
    <w:rsid w:val="00F3119F"/>
    <w:rsid w:val="00F33230"/>
    <w:rsid w:val="00F33E19"/>
    <w:rsid w:val="00F34118"/>
    <w:rsid w:val="00F341F5"/>
    <w:rsid w:val="00F345B2"/>
    <w:rsid w:val="00F350B8"/>
    <w:rsid w:val="00F35F8C"/>
    <w:rsid w:val="00F36430"/>
    <w:rsid w:val="00F36ECC"/>
    <w:rsid w:val="00F37881"/>
    <w:rsid w:val="00F40A72"/>
    <w:rsid w:val="00F4139B"/>
    <w:rsid w:val="00F41E7B"/>
    <w:rsid w:val="00F422BE"/>
    <w:rsid w:val="00F430CA"/>
    <w:rsid w:val="00F445D5"/>
    <w:rsid w:val="00F45058"/>
    <w:rsid w:val="00F46DA4"/>
    <w:rsid w:val="00F47680"/>
    <w:rsid w:val="00F47805"/>
    <w:rsid w:val="00F509FF"/>
    <w:rsid w:val="00F50DF0"/>
    <w:rsid w:val="00F550AC"/>
    <w:rsid w:val="00F6028A"/>
    <w:rsid w:val="00F60954"/>
    <w:rsid w:val="00F60C97"/>
    <w:rsid w:val="00F62EFA"/>
    <w:rsid w:val="00F64851"/>
    <w:rsid w:val="00F64E26"/>
    <w:rsid w:val="00F65AB2"/>
    <w:rsid w:val="00F6669C"/>
    <w:rsid w:val="00F6703B"/>
    <w:rsid w:val="00F6735B"/>
    <w:rsid w:val="00F7085B"/>
    <w:rsid w:val="00F722E8"/>
    <w:rsid w:val="00F729A4"/>
    <w:rsid w:val="00F72EA6"/>
    <w:rsid w:val="00F73063"/>
    <w:rsid w:val="00F73638"/>
    <w:rsid w:val="00F75E58"/>
    <w:rsid w:val="00F76036"/>
    <w:rsid w:val="00F76704"/>
    <w:rsid w:val="00F80E77"/>
    <w:rsid w:val="00F81094"/>
    <w:rsid w:val="00F8310B"/>
    <w:rsid w:val="00F837A2"/>
    <w:rsid w:val="00F83995"/>
    <w:rsid w:val="00F8434E"/>
    <w:rsid w:val="00F8612D"/>
    <w:rsid w:val="00F862D7"/>
    <w:rsid w:val="00F87506"/>
    <w:rsid w:val="00F87545"/>
    <w:rsid w:val="00F904DD"/>
    <w:rsid w:val="00F91D81"/>
    <w:rsid w:val="00F921D6"/>
    <w:rsid w:val="00F922A1"/>
    <w:rsid w:val="00F92C42"/>
    <w:rsid w:val="00F92CBA"/>
    <w:rsid w:val="00F9594E"/>
    <w:rsid w:val="00FA081F"/>
    <w:rsid w:val="00FA148B"/>
    <w:rsid w:val="00FA1AA1"/>
    <w:rsid w:val="00FA2836"/>
    <w:rsid w:val="00FA3268"/>
    <w:rsid w:val="00FA4BF8"/>
    <w:rsid w:val="00FA51E3"/>
    <w:rsid w:val="00FA7B4B"/>
    <w:rsid w:val="00FB0DA4"/>
    <w:rsid w:val="00FB15F0"/>
    <w:rsid w:val="00FB1A48"/>
    <w:rsid w:val="00FB1AB7"/>
    <w:rsid w:val="00FB44DC"/>
    <w:rsid w:val="00FB4A94"/>
    <w:rsid w:val="00FB78D5"/>
    <w:rsid w:val="00FC043A"/>
    <w:rsid w:val="00FC08AA"/>
    <w:rsid w:val="00FC17AF"/>
    <w:rsid w:val="00FC289B"/>
    <w:rsid w:val="00FC2A21"/>
    <w:rsid w:val="00FC52BD"/>
    <w:rsid w:val="00FC5314"/>
    <w:rsid w:val="00FC5B3D"/>
    <w:rsid w:val="00FD000F"/>
    <w:rsid w:val="00FD04E0"/>
    <w:rsid w:val="00FD0940"/>
    <w:rsid w:val="00FD1927"/>
    <w:rsid w:val="00FD19E8"/>
    <w:rsid w:val="00FD2DDC"/>
    <w:rsid w:val="00FD47D3"/>
    <w:rsid w:val="00FD578B"/>
    <w:rsid w:val="00FD58BE"/>
    <w:rsid w:val="00FD6967"/>
    <w:rsid w:val="00FD6A21"/>
    <w:rsid w:val="00FE05FC"/>
    <w:rsid w:val="00FE10DD"/>
    <w:rsid w:val="00FE26FB"/>
    <w:rsid w:val="00FE3714"/>
    <w:rsid w:val="00FE383C"/>
    <w:rsid w:val="00FE3FD7"/>
    <w:rsid w:val="00FE493F"/>
    <w:rsid w:val="00FE532E"/>
    <w:rsid w:val="00FE58B6"/>
    <w:rsid w:val="00FE5C6B"/>
    <w:rsid w:val="00FF0B13"/>
    <w:rsid w:val="00FF0CF2"/>
    <w:rsid w:val="00FF1330"/>
    <w:rsid w:val="00FF1FB2"/>
    <w:rsid w:val="00FF280A"/>
    <w:rsid w:val="00FF2964"/>
    <w:rsid w:val="00FF3367"/>
    <w:rsid w:val="00FF4EEA"/>
    <w:rsid w:val="00FF6852"/>
    <w:rsid w:val="00FF72D6"/>
    <w:rsid w:val="00FF790D"/>
    <w:rsid w:val="016C2F29"/>
    <w:rsid w:val="01BD6819"/>
    <w:rsid w:val="01FC1E03"/>
    <w:rsid w:val="01FD1E26"/>
    <w:rsid w:val="021D7641"/>
    <w:rsid w:val="02D3721B"/>
    <w:rsid w:val="030F420C"/>
    <w:rsid w:val="03121D6A"/>
    <w:rsid w:val="03E62CC7"/>
    <w:rsid w:val="03EC2286"/>
    <w:rsid w:val="05514981"/>
    <w:rsid w:val="05796590"/>
    <w:rsid w:val="064869FB"/>
    <w:rsid w:val="067746AC"/>
    <w:rsid w:val="07210E18"/>
    <w:rsid w:val="078500D0"/>
    <w:rsid w:val="07885512"/>
    <w:rsid w:val="07AF7161"/>
    <w:rsid w:val="07C8463E"/>
    <w:rsid w:val="08BA433A"/>
    <w:rsid w:val="08FE19BA"/>
    <w:rsid w:val="09091DD7"/>
    <w:rsid w:val="0A1C30AD"/>
    <w:rsid w:val="0AA94C4B"/>
    <w:rsid w:val="0AAF5EC2"/>
    <w:rsid w:val="0C257F8A"/>
    <w:rsid w:val="0C6F2CCF"/>
    <w:rsid w:val="0E606E48"/>
    <w:rsid w:val="0E9A7EBA"/>
    <w:rsid w:val="0E9C0526"/>
    <w:rsid w:val="0EED0EE1"/>
    <w:rsid w:val="0F211C23"/>
    <w:rsid w:val="0F8D4B66"/>
    <w:rsid w:val="0F9418FB"/>
    <w:rsid w:val="11574396"/>
    <w:rsid w:val="11DB25DA"/>
    <w:rsid w:val="11DF7BBA"/>
    <w:rsid w:val="11E85AC5"/>
    <w:rsid w:val="12AC6E1C"/>
    <w:rsid w:val="12D13FED"/>
    <w:rsid w:val="12F4188E"/>
    <w:rsid w:val="12F511B5"/>
    <w:rsid w:val="13386766"/>
    <w:rsid w:val="13686812"/>
    <w:rsid w:val="13806F45"/>
    <w:rsid w:val="13C73AEC"/>
    <w:rsid w:val="14826BB4"/>
    <w:rsid w:val="15670A30"/>
    <w:rsid w:val="15B9326E"/>
    <w:rsid w:val="16517711"/>
    <w:rsid w:val="16AF2D99"/>
    <w:rsid w:val="16C06412"/>
    <w:rsid w:val="16CB6662"/>
    <w:rsid w:val="17293DF0"/>
    <w:rsid w:val="183D59FB"/>
    <w:rsid w:val="194759D0"/>
    <w:rsid w:val="19922FA6"/>
    <w:rsid w:val="19947471"/>
    <w:rsid w:val="1A561089"/>
    <w:rsid w:val="1A5B25A6"/>
    <w:rsid w:val="1AF751BF"/>
    <w:rsid w:val="1AFB3BD9"/>
    <w:rsid w:val="1B385DDF"/>
    <w:rsid w:val="1B66428E"/>
    <w:rsid w:val="1C667EC0"/>
    <w:rsid w:val="1CA55E90"/>
    <w:rsid w:val="1D8D2478"/>
    <w:rsid w:val="1E6D12E7"/>
    <w:rsid w:val="1E741D4B"/>
    <w:rsid w:val="1EC05919"/>
    <w:rsid w:val="213069D6"/>
    <w:rsid w:val="21937503"/>
    <w:rsid w:val="22066FE1"/>
    <w:rsid w:val="22A87A49"/>
    <w:rsid w:val="237160A1"/>
    <w:rsid w:val="23C7233C"/>
    <w:rsid w:val="24AA7133"/>
    <w:rsid w:val="24AB414C"/>
    <w:rsid w:val="26F87014"/>
    <w:rsid w:val="270960A8"/>
    <w:rsid w:val="27577E4C"/>
    <w:rsid w:val="27A31A94"/>
    <w:rsid w:val="28B80BC2"/>
    <w:rsid w:val="2923004F"/>
    <w:rsid w:val="29A63902"/>
    <w:rsid w:val="29B85C29"/>
    <w:rsid w:val="2A493746"/>
    <w:rsid w:val="2B1071FE"/>
    <w:rsid w:val="2B231CD9"/>
    <w:rsid w:val="2B3B1136"/>
    <w:rsid w:val="2B912FFC"/>
    <w:rsid w:val="2BD51E3F"/>
    <w:rsid w:val="2BE37AB7"/>
    <w:rsid w:val="2D453D7B"/>
    <w:rsid w:val="2D715ECB"/>
    <w:rsid w:val="2D906870"/>
    <w:rsid w:val="2DA52A56"/>
    <w:rsid w:val="2DDC6965"/>
    <w:rsid w:val="2EB1530D"/>
    <w:rsid w:val="2F5D4B96"/>
    <w:rsid w:val="2F6B1734"/>
    <w:rsid w:val="2F7A33B7"/>
    <w:rsid w:val="3035403B"/>
    <w:rsid w:val="30AC0E83"/>
    <w:rsid w:val="319F545D"/>
    <w:rsid w:val="31C751C6"/>
    <w:rsid w:val="31DA6DA5"/>
    <w:rsid w:val="32AE6047"/>
    <w:rsid w:val="34A8432D"/>
    <w:rsid w:val="36005655"/>
    <w:rsid w:val="36BE043A"/>
    <w:rsid w:val="36C02687"/>
    <w:rsid w:val="36CD1208"/>
    <w:rsid w:val="36F04C29"/>
    <w:rsid w:val="370135D7"/>
    <w:rsid w:val="391A3520"/>
    <w:rsid w:val="39901B66"/>
    <w:rsid w:val="399F3729"/>
    <w:rsid w:val="3BC67F92"/>
    <w:rsid w:val="3BE148B2"/>
    <w:rsid w:val="3C3933C0"/>
    <w:rsid w:val="3C5843A1"/>
    <w:rsid w:val="3C7A47E4"/>
    <w:rsid w:val="3D527DC0"/>
    <w:rsid w:val="3E4F639F"/>
    <w:rsid w:val="3E9E6C9B"/>
    <w:rsid w:val="3F6536EE"/>
    <w:rsid w:val="403515A5"/>
    <w:rsid w:val="42000BE5"/>
    <w:rsid w:val="42154046"/>
    <w:rsid w:val="421B3469"/>
    <w:rsid w:val="426876D3"/>
    <w:rsid w:val="42AE6F64"/>
    <w:rsid w:val="42B22662"/>
    <w:rsid w:val="42B82F64"/>
    <w:rsid w:val="42C71DEF"/>
    <w:rsid w:val="42DA33E3"/>
    <w:rsid w:val="446A0B71"/>
    <w:rsid w:val="4474220A"/>
    <w:rsid w:val="44747465"/>
    <w:rsid w:val="448B0450"/>
    <w:rsid w:val="44DD58D3"/>
    <w:rsid w:val="452C2980"/>
    <w:rsid w:val="45555AEC"/>
    <w:rsid w:val="45937BB2"/>
    <w:rsid w:val="460261B6"/>
    <w:rsid w:val="46105A07"/>
    <w:rsid w:val="464E254D"/>
    <w:rsid w:val="46C31F58"/>
    <w:rsid w:val="46C92E48"/>
    <w:rsid w:val="470B1EC9"/>
    <w:rsid w:val="472502C3"/>
    <w:rsid w:val="482D3A10"/>
    <w:rsid w:val="489E1FE0"/>
    <w:rsid w:val="4996582B"/>
    <w:rsid w:val="49C334CF"/>
    <w:rsid w:val="4A3835CD"/>
    <w:rsid w:val="4AB365F2"/>
    <w:rsid w:val="4B1F01FB"/>
    <w:rsid w:val="4B5276A0"/>
    <w:rsid w:val="4B5A4B37"/>
    <w:rsid w:val="4B976EE7"/>
    <w:rsid w:val="4BBB0F23"/>
    <w:rsid w:val="4BBE521C"/>
    <w:rsid w:val="4C3417E9"/>
    <w:rsid w:val="4CE948B0"/>
    <w:rsid w:val="4CF306AF"/>
    <w:rsid w:val="4CFC5C62"/>
    <w:rsid w:val="4D4E66FD"/>
    <w:rsid w:val="4E5D4AF7"/>
    <w:rsid w:val="4E9F4F78"/>
    <w:rsid w:val="4EFA52F1"/>
    <w:rsid w:val="4F0537AC"/>
    <w:rsid w:val="4F51123C"/>
    <w:rsid w:val="4FDB671C"/>
    <w:rsid w:val="502C21A4"/>
    <w:rsid w:val="504E1B50"/>
    <w:rsid w:val="505C40F5"/>
    <w:rsid w:val="509D6686"/>
    <w:rsid w:val="514F798F"/>
    <w:rsid w:val="51987334"/>
    <w:rsid w:val="51BC51B8"/>
    <w:rsid w:val="529C557A"/>
    <w:rsid w:val="53597DA1"/>
    <w:rsid w:val="53CE3025"/>
    <w:rsid w:val="53FE33DC"/>
    <w:rsid w:val="53FF60AA"/>
    <w:rsid w:val="544D7F62"/>
    <w:rsid w:val="5451084B"/>
    <w:rsid w:val="5493738A"/>
    <w:rsid w:val="549D1D09"/>
    <w:rsid w:val="5521181C"/>
    <w:rsid w:val="555F30B3"/>
    <w:rsid w:val="56A5107B"/>
    <w:rsid w:val="571E12FD"/>
    <w:rsid w:val="571F2CE3"/>
    <w:rsid w:val="5833210D"/>
    <w:rsid w:val="58670984"/>
    <w:rsid w:val="58B75DDA"/>
    <w:rsid w:val="58BA3654"/>
    <w:rsid w:val="59311253"/>
    <w:rsid w:val="59C45F7A"/>
    <w:rsid w:val="5A644EED"/>
    <w:rsid w:val="5A897422"/>
    <w:rsid w:val="5AF667CB"/>
    <w:rsid w:val="5B674C8F"/>
    <w:rsid w:val="5B6A2242"/>
    <w:rsid w:val="5BDC1E9B"/>
    <w:rsid w:val="5C130365"/>
    <w:rsid w:val="5C262A32"/>
    <w:rsid w:val="5CC315BF"/>
    <w:rsid w:val="5D4073AE"/>
    <w:rsid w:val="5EEA5379"/>
    <w:rsid w:val="5FC333BB"/>
    <w:rsid w:val="60C5554C"/>
    <w:rsid w:val="60DD3E49"/>
    <w:rsid w:val="614C61A0"/>
    <w:rsid w:val="61775AC2"/>
    <w:rsid w:val="6198304F"/>
    <w:rsid w:val="62D27416"/>
    <w:rsid w:val="631F2D23"/>
    <w:rsid w:val="632F25DB"/>
    <w:rsid w:val="634E0307"/>
    <w:rsid w:val="63A11145"/>
    <w:rsid w:val="63B61E40"/>
    <w:rsid w:val="64256653"/>
    <w:rsid w:val="64332930"/>
    <w:rsid w:val="6499017E"/>
    <w:rsid w:val="64E43D1F"/>
    <w:rsid w:val="65032D4D"/>
    <w:rsid w:val="6613586E"/>
    <w:rsid w:val="66531217"/>
    <w:rsid w:val="66C45B4D"/>
    <w:rsid w:val="674B66BC"/>
    <w:rsid w:val="6765473C"/>
    <w:rsid w:val="67720F90"/>
    <w:rsid w:val="67ED48AE"/>
    <w:rsid w:val="68530E69"/>
    <w:rsid w:val="690D47E1"/>
    <w:rsid w:val="693C78D7"/>
    <w:rsid w:val="69516484"/>
    <w:rsid w:val="69846155"/>
    <w:rsid w:val="69BC3BFF"/>
    <w:rsid w:val="69C16404"/>
    <w:rsid w:val="69E9002A"/>
    <w:rsid w:val="6A83410C"/>
    <w:rsid w:val="6B375AFF"/>
    <w:rsid w:val="6BC42D72"/>
    <w:rsid w:val="6BC5689A"/>
    <w:rsid w:val="6C095828"/>
    <w:rsid w:val="6C0A6BFC"/>
    <w:rsid w:val="6C4013D7"/>
    <w:rsid w:val="6C7F101B"/>
    <w:rsid w:val="6E0B5E01"/>
    <w:rsid w:val="6E28177D"/>
    <w:rsid w:val="6EB1495C"/>
    <w:rsid w:val="6EE7564C"/>
    <w:rsid w:val="6F105FD8"/>
    <w:rsid w:val="6F991C93"/>
    <w:rsid w:val="6F9B6586"/>
    <w:rsid w:val="6FA7730F"/>
    <w:rsid w:val="6FA83661"/>
    <w:rsid w:val="6FC43CE0"/>
    <w:rsid w:val="6FDD3EFC"/>
    <w:rsid w:val="70513BEB"/>
    <w:rsid w:val="70663833"/>
    <w:rsid w:val="706C26E7"/>
    <w:rsid w:val="71132E34"/>
    <w:rsid w:val="71C56D32"/>
    <w:rsid w:val="7287139E"/>
    <w:rsid w:val="72E94379"/>
    <w:rsid w:val="73315392"/>
    <w:rsid w:val="7344308A"/>
    <w:rsid w:val="73916CBB"/>
    <w:rsid w:val="742F69AF"/>
    <w:rsid w:val="74D8774E"/>
    <w:rsid w:val="753C350E"/>
    <w:rsid w:val="755E292D"/>
    <w:rsid w:val="755E4FE3"/>
    <w:rsid w:val="75775793"/>
    <w:rsid w:val="75BB5290"/>
    <w:rsid w:val="75DD72C1"/>
    <w:rsid w:val="765E337E"/>
    <w:rsid w:val="76B95A6D"/>
    <w:rsid w:val="76ED7E14"/>
    <w:rsid w:val="79075530"/>
    <w:rsid w:val="799E36C2"/>
    <w:rsid w:val="79BA7C4A"/>
    <w:rsid w:val="7A3D5F33"/>
    <w:rsid w:val="7AC63116"/>
    <w:rsid w:val="7B804D38"/>
    <w:rsid w:val="7BF52F9C"/>
    <w:rsid w:val="7C4A7F77"/>
    <w:rsid w:val="7CE45A87"/>
    <w:rsid w:val="7D4D2DD0"/>
    <w:rsid w:val="7DC85398"/>
    <w:rsid w:val="7DC96371"/>
    <w:rsid w:val="7E18039F"/>
    <w:rsid w:val="7F113388"/>
    <w:rsid w:val="7F1B76A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rules v:ext="edit">
        <o:r id="V:Rule1" type="connector" idref="#_x0000_s1055"/>
        <o:r id="V:Rule2" type="connector" idref="#_x0000_s1056"/>
        <o:r id="V:Rule3" type="connector" idref="#_x0000_s1057"/>
        <o:r id="V:Rule4" type="connector" idref="#_x0000_s1058"/>
        <o:r id="V:Rule5" type="connector" idref="#_x0000_s1059"/>
        <o:r id="V:Rule6" type="connector" idref="#_x0000_s1060"/>
        <o:r id="V:Rule7" type="connector" idref="#_x0000_s1061"/>
        <o:r id="V:Rule8" type="connector" idref="#_x0000_s1062"/>
        <o:r id="V:Rule9" type="connector" idref="#_x0000_s1063"/>
        <o:r id="V:Rule10" type="connector" idref="#_x0000_s1064"/>
        <o:r id="V:Rule11" type="connector" idref="#_x0000_s1065"/>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39" w:semiHidden="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0" w:name="E-mail Signature"/>
    <w:lsdException w:qFormat="1" w:uiPriority="99" w:semiHidden="0" w:name="Normal (Web)"/>
    <w:lsdException w:qFormat="1" w:unhideWhenUsed="0" w:uiPriority="0" w:semiHidden="0" w:name="HTML Acronym"/>
    <w:lsdException w:qFormat="1"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99"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qFormat/>
    <w:uiPriority w:val="0"/>
    <w:pPr>
      <w:keepNext/>
      <w:keepLines/>
      <w:spacing w:before="260" w:after="260" w:line="416" w:lineRule="auto"/>
      <w:outlineLvl w:val="2"/>
    </w:pPr>
    <w:rPr>
      <w:b/>
      <w:bCs/>
      <w:sz w:val="32"/>
      <w:szCs w:val="32"/>
    </w:rPr>
  </w:style>
  <w:style w:type="paragraph" w:styleId="5">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qFormat/>
    <w:uiPriority w:val="0"/>
    <w:pPr>
      <w:keepNext/>
      <w:keepLines/>
      <w:spacing w:before="280" w:after="290" w:line="376" w:lineRule="auto"/>
      <w:outlineLvl w:val="4"/>
    </w:pPr>
    <w:rPr>
      <w:b/>
      <w:bCs/>
      <w:sz w:val="28"/>
      <w:szCs w:val="28"/>
    </w:rPr>
  </w:style>
  <w:style w:type="paragraph" w:styleId="7">
    <w:name w:val="heading 6"/>
    <w:basedOn w:val="1"/>
    <w:next w:val="1"/>
    <w:qFormat/>
    <w:uiPriority w:val="0"/>
    <w:pPr>
      <w:keepNext/>
      <w:keepLines/>
      <w:spacing w:before="240" w:after="64" w:line="320" w:lineRule="auto"/>
      <w:outlineLvl w:val="5"/>
    </w:pPr>
    <w:rPr>
      <w:rFonts w:ascii="Arial" w:hAnsi="Arial" w:eastAsia="黑体"/>
      <w:b/>
      <w:bCs/>
      <w:sz w:val="24"/>
    </w:rPr>
  </w:style>
  <w:style w:type="paragraph" w:styleId="8">
    <w:name w:val="heading 7"/>
    <w:basedOn w:val="1"/>
    <w:next w:val="1"/>
    <w:qFormat/>
    <w:uiPriority w:val="0"/>
    <w:pPr>
      <w:keepNext/>
      <w:keepLines/>
      <w:spacing w:before="240" w:after="64" w:line="320" w:lineRule="auto"/>
      <w:outlineLvl w:val="6"/>
    </w:pPr>
    <w:rPr>
      <w:b/>
      <w:bCs/>
      <w:sz w:val="24"/>
    </w:rPr>
  </w:style>
  <w:style w:type="paragraph" w:styleId="9">
    <w:name w:val="heading 8"/>
    <w:basedOn w:val="1"/>
    <w:next w:val="1"/>
    <w:qFormat/>
    <w:uiPriority w:val="0"/>
    <w:pPr>
      <w:keepNext/>
      <w:keepLines/>
      <w:spacing w:before="240" w:after="64" w:line="320" w:lineRule="auto"/>
      <w:outlineLvl w:val="7"/>
    </w:pPr>
    <w:rPr>
      <w:rFonts w:ascii="Arial" w:hAnsi="Arial" w:eastAsia="黑体"/>
      <w:sz w:val="24"/>
    </w:rPr>
  </w:style>
  <w:style w:type="paragraph" w:styleId="10">
    <w:name w:val="heading 9"/>
    <w:basedOn w:val="1"/>
    <w:next w:val="1"/>
    <w:qFormat/>
    <w:uiPriority w:val="0"/>
    <w:pPr>
      <w:keepNext/>
      <w:keepLines/>
      <w:spacing w:before="240" w:after="64" w:line="320" w:lineRule="auto"/>
      <w:outlineLvl w:val="8"/>
    </w:pPr>
    <w:rPr>
      <w:rFonts w:ascii="Arial" w:hAnsi="Arial" w:eastAsia="黑体"/>
      <w:szCs w:val="21"/>
    </w:rPr>
  </w:style>
  <w:style w:type="character" w:default="1" w:styleId="38">
    <w:name w:val="Default Paragraph Font"/>
    <w:semiHidden/>
    <w:unhideWhenUsed/>
    <w:qFormat/>
    <w:uiPriority w:val="1"/>
  </w:style>
  <w:style w:type="table" w:default="1" w:styleId="36">
    <w:name w:val="Normal Table"/>
    <w:semiHidden/>
    <w:unhideWhenUsed/>
    <w:qFormat/>
    <w:uiPriority w:val="99"/>
    <w:tblPr>
      <w:tblCellMar>
        <w:top w:w="0" w:type="dxa"/>
        <w:left w:w="108" w:type="dxa"/>
        <w:bottom w:w="0" w:type="dxa"/>
        <w:right w:w="108" w:type="dxa"/>
      </w:tblCellMar>
    </w:tblPr>
  </w:style>
  <w:style w:type="paragraph" w:styleId="11">
    <w:name w:val="toc 7"/>
    <w:basedOn w:val="12"/>
    <w:next w:val="1"/>
    <w:semiHidden/>
    <w:qFormat/>
    <w:uiPriority w:val="0"/>
  </w:style>
  <w:style w:type="paragraph" w:styleId="12">
    <w:name w:val="toc 6"/>
    <w:basedOn w:val="13"/>
    <w:next w:val="1"/>
    <w:qFormat/>
    <w:uiPriority w:val="39"/>
  </w:style>
  <w:style w:type="paragraph" w:styleId="13">
    <w:name w:val="toc 5"/>
    <w:basedOn w:val="14"/>
    <w:next w:val="1"/>
    <w:semiHidden/>
    <w:qFormat/>
    <w:uiPriority w:val="0"/>
  </w:style>
  <w:style w:type="paragraph" w:styleId="14">
    <w:name w:val="toc 4"/>
    <w:basedOn w:val="15"/>
    <w:next w:val="1"/>
    <w:qFormat/>
    <w:uiPriority w:val="39"/>
  </w:style>
  <w:style w:type="paragraph" w:styleId="15">
    <w:name w:val="toc 3"/>
    <w:basedOn w:val="16"/>
    <w:next w:val="1"/>
    <w:qFormat/>
    <w:uiPriority w:val="39"/>
  </w:style>
  <w:style w:type="paragraph" w:styleId="16">
    <w:name w:val="toc 2"/>
    <w:basedOn w:val="17"/>
    <w:next w:val="1"/>
    <w:qFormat/>
    <w:uiPriority w:val="39"/>
  </w:style>
  <w:style w:type="paragraph" w:styleId="17">
    <w:name w:val="toc 1"/>
    <w:next w:val="1"/>
    <w:qFormat/>
    <w:uiPriority w:val="39"/>
    <w:pPr>
      <w:jc w:val="both"/>
    </w:pPr>
    <w:rPr>
      <w:rFonts w:ascii="宋体" w:hAnsi="Times New Roman" w:eastAsia="宋体" w:cs="Times New Roman"/>
      <w:sz w:val="21"/>
      <w:lang w:val="en-US" w:eastAsia="zh-CN" w:bidi="ar-SA"/>
    </w:rPr>
  </w:style>
  <w:style w:type="paragraph" w:styleId="18">
    <w:name w:val="Normal Indent"/>
    <w:basedOn w:val="1"/>
    <w:qFormat/>
    <w:uiPriority w:val="0"/>
    <w:pPr>
      <w:ind w:firstLine="420"/>
    </w:pPr>
  </w:style>
  <w:style w:type="paragraph" w:styleId="19">
    <w:name w:val="Document Map"/>
    <w:basedOn w:val="1"/>
    <w:semiHidden/>
    <w:qFormat/>
    <w:uiPriority w:val="0"/>
    <w:pPr>
      <w:shd w:val="clear" w:color="auto" w:fill="000080"/>
    </w:pPr>
  </w:style>
  <w:style w:type="paragraph" w:styleId="20">
    <w:name w:val="annotation text"/>
    <w:basedOn w:val="1"/>
    <w:link w:val="62"/>
    <w:qFormat/>
    <w:uiPriority w:val="99"/>
    <w:pPr>
      <w:jc w:val="left"/>
    </w:pPr>
  </w:style>
  <w:style w:type="paragraph" w:styleId="21">
    <w:name w:val="Body Text"/>
    <w:basedOn w:val="1"/>
    <w:qFormat/>
    <w:uiPriority w:val="0"/>
    <w:pPr>
      <w:spacing w:after="120"/>
    </w:pPr>
  </w:style>
  <w:style w:type="paragraph" w:styleId="22">
    <w:name w:val="Body Text Indent"/>
    <w:basedOn w:val="1"/>
    <w:link w:val="61"/>
    <w:qFormat/>
    <w:uiPriority w:val="0"/>
    <w:pPr>
      <w:spacing w:after="120"/>
      <w:ind w:left="420" w:leftChars="200"/>
    </w:pPr>
  </w:style>
  <w:style w:type="paragraph" w:styleId="23">
    <w:name w:val="HTML Address"/>
    <w:basedOn w:val="1"/>
    <w:qFormat/>
    <w:uiPriority w:val="0"/>
    <w:rPr>
      <w:i/>
      <w:iCs/>
    </w:rPr>
  </w:style>
  <w:style w:type="paragraph" w:styleId="24">
    <w:name w:val="Plain Text"/>
    <w:basedOn w:val="1"/>
    <w:link w:val="75"/>
    <w:qFormat/>
    <w:uiPriority w:val="0"/>
    <w:rPr>
      <w:rFonts w:ascii="宋体" w:hAnsi="Courier New"/>
      <w:szCs w:val="20"/>
    </w:rPr>
  </w:style>
  <w:style w:type="paragraph" w:styleId="25">
    <w:name w:val="toc 8"/>
    <w:basedOn w:val="11"/>
    <w:next w:val="1"/>
    <w:semiHidden/>
    <w:qFormat/>
    <w:uiPriority w:val="0"/>
  </w:style>
  <w:style w:type="paragraph" w:styleId="26">
    <w:name w:val="Date"/>
    <w:basedOn w:val="1"/>
    <w:next w:val="1"/>
    <w:link w:val="63"/>
    <w:qFormat/>
    <w:uiPriority w:val="0"/>
    <w:pPr>
      <w:ind w:left="100" w:leftChars="2500"/>
    </w:pPr>
  </w:style>
  <w:style w:type="paragraph" w:styleId="27">
    <w:name w:val="Balloon Text"/>
    <w:basedOn w:val="1"/>
    <w:semiHidden/>
    <w:qFormat/>
    <w:uiPriority w:val="0"/>
    <w:rPr>
      <w:sz w:val="18"/>
      <w:szCs w:val="18"/>
    </w:rPr>
  </w:style>
  <w:style w:type="paragraph" w:styleId="28">
    <w:name w:val="footer"/>
    <w:basedOn w:val="1"/>
    <w:link w:val="68"/>
    <w:qFormat/>
    <w:uiPriority w:val="99"/>
    <w:pPr>
      <w:tabs>
        <w:tab w:val="center" w:pos="4153"/>
        <w:tab w:val="right" w:pos="8306"/>
      </w:tabs>
      <w:snapToGrid w:val="0"/>
      <w:ind w:right="210" w:rightChars="100"/>
      <w:jc w:val="right"/>
    </w:pPr>
    <w:rPr>
      <w:sz w:val="18"/>
      <w:szCs w:val="18"/>
    </w:rPr>
  </w:style>
  <w:style w:type="paragraph" w:styleId="29">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30">
    <w:name w:val="footnote text"/>
    <w:basedOn w:val="1"/>
    <w:semiHidden/>
    <w:qFormat/>
    <w:uiPriority w:val="0"/>
    <w:pPr>
      <w:snapToGrid w:val="0"/>
      <w:jc w:val="left"/>
    </w:pPr>
    <w:rPr>
      <w:sz w:val="18"/>
      <w:szCs w:val="18"/>
    </w:rPr>
  </w:style>
  <w:style w:type="paragraph" w:styleId="31">
    <w:name w:val="toc 9"/>
    <w:basedOn w:val="25"/>
    <w:next w:val="1"/>
    <w:semiHidden/>
    <w:qFormat/>
    <w:uiPriority w:val="0"/>
  </w:style>
  <w:style w:type="paragraph" w:styleId="32">
    <w:name w:val="HTML Preformatted"/>
    <w:basedOn w:val="1"/>
    <w:link w:val="77"/>
    <w:qFormat/>
    <w:uiPriority w:val="99"/>
    <w:rPr>
      <w:rFonts w:ascii="Courier New" w:hAnsi="Courier New"/>
      <w:sz w:val="20"/>
      <w:szCs w:val="20"/>
    </w:rPr>
  </w:style>
  <w:style w:type="paragraph" w:styleId="33">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34">
    <w:name w:val="Title"/>
    <w:basedOn w:val="1"/>
    <w:qFormat/>
    <w:uiPriority w:val="0"/>
    <w:pPr>
      <w:spacing w:before="240" w:after="60"/>
      <w:jc w:val="center"/>
      <w:outlineLvl w:val="0"/>
    </w:pPr>
    <w:rPr>
      <w:rFonts w:ascii="Arial" w:hAnsi="Arial" w:cs="Arial"/>
      <w:b/>
      <w:bCs/>
      <w:sz w:val="32"/>
      <w:szCs w:val="32"/>
    </w:rPr>
  </w:style>
  <w:style w:type="paragraph" w:styleId="35">
    <w:name w:val="annotation subject"/>
    <w:basedOn w:val="20"/>
    <w:next w:val="20"/>
    <w:semiHidden/>
    <w:qFormat/>
    <w:uiPriority w:val="0"/>
    <w:rPr>
      <w:b/>
      <w:bCs/>
    </w:rPr>
  </w:style>
  <w:style w:type="table" w:styleId="37">
    <w:name w:val="Table Grid"/>
    <w:basedOn w:val="3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9">
    <w:name w:val="page number"/>
    <w:qFormat/>
    <w:uiPriority w:val="0"/>
    <w:rPr>
      <w:rFonts w:ascii="Times New Roman" w:hAnsi="Times New Roman" w:eastAsia="宋体"/>
      <w:sz w:val="18"/>
    </w:rPr>
  </w:style>
  <w:style w:type="character" w:styleId="40">
    <w:name w:val="FollowedHyperlink"/>
    <w:qFormat/>
    <w:uiPriority w:val="0"/>
    <w:rPr>
      <w:color w:val="800080"/>
      <w:u w:val="single"/>
    </w:rPr>
  </w:style>
  <w:style w:type="character" w:styleId="41">
    <w:name w:val="Emphasis"/>
    <w:basedOn w:val="38"/>
    <w:qFormat/>
    <w:uiPriority w:val="20"/>
    <w:rPr>
      <w:i/>
      <w:iCs/>
    </w:rPr>
  </w:style>
  <w:style w:type="character" w:styleId="42">
    <w:name w:val="HTML Definition"/>
    <w:qFormat/>
    <w:uiPriority w:val="0"/>
    <w:rPr>
      <w:i/>
      <w:iCs/>
    </w:rPr>
  </w:style>
  <w:style w:type="character" w:styleId="43">
    <w:name w:val="HTML Typewriter"/>
    <w:qFormat/>
    <w:uiPriority w:val="0"/>
    <w:rPr>
      <w:rFonts w:ascii="Courier New" w:hAnsi="Courier New"/>
      <w:sz w:val="20"/>
      <w:szCs w:val="20"/>
    </w:rPr>
  </w:style>
  <w:style w:type="character" w:styleId="44">
    <w:name w:val="HTML Acronym"/>
    <w:basedOn w:val="38"/>
    <w:qFormat/>
    <w:uiPriority w:val="0"/>
  </w:style>
  <w:style w:type="character" w:styleId="45">
    <w:name w:val="HTML Variable"/>
    <w:qFormat/>
    <w:uiPriority w:val="0"/>
    <w:rPr>
      <w:i/>
      <w:iCs/>
    </w:rPr>
  </w:style>
  <w:style w:type="character" w:styleId="46">
    <w:name w:val="Hyperlink"/>
    <w:qFormat/>
    <w:uiPriority w:val="99"/>
    <w:rPr>
      <w:rFonts w:ascii="Times New Roman" w:hAnsi="Times New Roman" w:eastAsia="宋体"/>
      <w:color w:val="auto"/>
      <w:spacing w:val="0"/>
      <w:w w:val="100"/>
      <w:position w:val="0"/>
      <w:sz w:val="21"/>
      <w:u w:val="none"/>
      <w:vertAlign w:val="baseline"/>
    </w:rPr>
  </w:style>
  <w:style w:type="character" w:styleId="47">
    <w:name w:val="HTML Code"/>
    <w:qFormat/>
    <w:uiPriority w:val="0"/>
    <w:rPr>
      <w:rFonts w:ascii="Courier New" w:hAnsi="Courier New"/>
      <w:sz w:val="20"/>
      <w:szCs w:val="20"/>
    </w:rPr>
  </w:style>
  <w:style w:type="character" w:styleId="48">
    <w:name w:val="annotation reference"/>
    <w:semiHidden/>
    <w:qFormat/>
    <w:uiPriority w:val="0"/>
    <w:rPr>
      <w:sz w:val="21"/>
      <w:szCs w:val="21"/>
    </w:rPr>
  </w:style>
  <w:style w:type="character" w:styleId="49">
    <w:name w:val="HTML Cite"/>
    <w:qFormat/>
    <w:uiPriority w:val="0"/>
    <w:rPr>
      <w:i/>
      <w:iCs/>
    </w:rPr>
  </w:style>
  <w:style w:type="character" w:styleId="50">
    <w:name w:val="footnote reference"/>
    <w:semiHidden/>
    <w:qFormat/>
    <w:uiPriority w:val="0"/>
    <w:rPr>
      <w:vertAlign w:val="superscript"/>
    </w:rPr>
  </w:style>
  <w:style w:type="character" w:styleId="51">
    <w:name w:val="HTML Keyboard"/>
    <w:qFormat/>
    <w:uiPriority w:val="0"/>
    <w:rPr>
      <w:rFonts w:ascii="Courier New" w:hAnsi="Courier New"/>
      <w:sz w:val="20"/>
      <w:szCs w:val="20"/>
    </w:rPr>
  </w:style>
  <w:style w:type="character" w:styleId="52">
    <w:name w:val="HTML Sample"/>
    <w:qFormat/>
    <w:uiPriority w:val="0"/>
    <w:rPr>
      <w:rFonts w:ascii="Courier New" w:hAnsi="Courier New"/>
    </w:rPr>
  </w:style>
  <w:style w:type="character" w:customStyle="1" w:styleId="53">
    <w:name w:val="三级条标题 Char"/>
    <w:link w:val="54"/>
    <w:qFormat/>
    <w:uiPriority w:val="0"/>
    <w:rPr>
      <w:rFonts w:ascii="黑体" w:eastAsia="黑体"/>
      <w:sz w:val="21"/>
    </w:rPr>
  </w:style>
  <w:style w:type="paragraph" w:customStyle="1" w:styleId="54">
    <w:name w:val="三级条标题"/>
    <w:basedOn w:val="55"/>
    <w:next w:val="57"/>
    <w:link w:val="53"/>
    <w:uiPriority w:val="0"/>
    <w:pPr>
      <w:numPr>
        <w:ilvl w:val="0"/>
        <w:numId w:val="0"/>
      </w:numPr>
      <w:ind w:left="1277"/>
      <w:outlineLvl w:val="4"/>
    </w:pPr>
    <w:rPr>
      <w:rFonts w:ascii="黑体"/>
    </w:rPr>
  </w:style>
  <w:style w:type="paragraph" w:customStyle="1" w:styleId="55">
    <w:name w:val="二级条标题"/>
    <w:basedOn w:val="56"/>
    <w:next w:val="57"/>
    <w:link w:val="58"/>
    <w:uiPriority w:val="0"/>
    <w:pPr>
      <w:numPr>
        <w:ilvl w:val="3"/>
      </w:numPr>
      <w:outlineLvl w:val="3"/>
    </w:pPr>
  </w:style>
  <w:style w:type="paragraph" w:customStyle="1" w:styleId="56">
    <w:name w:val="一级条标题"/>
    <w:next w:val="57"/>
    <w:link w:val="59"/>
    <w:uiPriority w:val="0"/>
    <w:pPr>
      <w:numPr>
        <w:ilvl w:val="2"/>
        <w:numId w:val="1"/>
      </w:numPr>
      <w:outlineLvl w:val="2"/>
    </w:pPr>
    <w:rPr>
      <w:rFonts w:ascii="Times New Roman" w:hAnsi="Times New Roman" w:eastAsia="黑体" w:cs="Times New Roman"/>
      <w:sz w:val="21"/>
      <w:lang w:val="en-US" w:eastAsia="zh-CN" w:bidi="ar-SA"/>
    </w:rPr>
  </w:style>
  <w:style w:type="paragraph" w:customStyle="1" w:styleId="57">
    <w:name w:val="段"/>
    <w:link w:val="73"/>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58">
    <w:name w:val="二级条标题 Char2"/>
    <w:basedOn w:val="59"/>
    <w:link w:val="55"/>
    <w:qFormat/>
    <w:uiPriority w:val="0"/>
    <w:rPr>
      <w:rFonts w:eastAsia="黑体"/>
      <w:sz w:val="21"/>
    </w:rPr>
  </w:style>
  <w:style w:type="character" w:customStyle="1" w:styleId="59">
    <w:name w:val="一级条标题 Char1"/>
    <w:link w:val="56"/>
    <w:qFormat/>
    <w:uiPriority w:val="0"/>
    <w:rPr>
      <w:rFonts w:eastAsia="黑体"/>
      <w:sz w:val="21"/>
    </w:rPr>
  </w:style>
  <w:style w:type="character" w:customStyle="1" w:styleId="60">
    <w:name w:val="一级条标题 Char Char"/>
    <w:qFormat/>
    <w:uiPriority w:val="0"/>
    <w:rPr>
      <w:rFonts w:eastAsia="黑体"/>
      <w:sz w:val="21"/>
      <w:lang w:val="en-US" w:eastAsia="zh-CN" w:bidi="ar-SA"/>
    </w:rPr>
  </w:style>
  <w:style w:type="character" w:customStyle="1" w:styleId="61">
    <w:name w:val="正文文本缩进 Char"/>
    <w:link w:val="22"/>
    <w:qFormat/>
    <w:uiPriority w:val="0"/>
    <w:rPr>
      <w:kern w:val="2"/>
      <w:sz w:val="21"/>
      <w:szCs w:val="24"/>
    </w:rPr>
  </w:style>
  <w:style w:type="character" w:customStyle="1" w:styleId="62">
    <w:name w:val="批注文字 Char"/>
    <w:link w:val="20"/>
    <w:qFormat/>
    <w:uiPriority w:val="99"/>
    <w:rPr>
      <w:kern w:val="2"/>
      <w:sz w:val="21"/>
      <w:szCs w:val="24"/>
    </w:rPr>
  </w:style>
  <w:style w:type="character" w:customStyle="1" w:styleId="63">
    <w:name w:val="日期 Char"/>
    <w:link w:val="26"/>
    <w:qFormat/>
    <w:uiPriority w:val="0"/>
    <w:rPr>
      <w:kern w:val="2"/>
      <w:sz w:val="21"/>
      <w:szCs w:val="24"/>
    </w:rPr>
  </w:style>
  <w:style w:type="character" w:customStyle="1" w:styleId="64">
    <w:name w:val="二级条标题 Char"/>
    <w:qFormat/>
    <w:uiPriority w:val="0"/>
    <w:rPr>
      <w:rFonts w:eastAsia="黑体"/>
      <w:sz w:val="21"/>
      <w:lang w:val="en-US" w:eastAsia="zh-CN" w:bidi="ar-SA"/>
    </w:rPr>
  </w:style>
  <w:style w:type="character" w:customStyle="1" w:styleId="65">
    <w:name w:val="个人答复风格"/>
    <w:qFormat/>
    <w:uiPriority w:val="0"/>
    <w:rPr>
      <w:rFonts w:ascii="Arial" w:hAnsi="Arial" w:eastAsia="宋体" w:cs="Arial"/>
      <w:color w:val="auto"/>
      <w:sz w:val="20"/>
    </w:rPr>
  </w:style>
  <w:style w:type="character" w:customStyle="1" w:styleId="66">
    <w:name w:val="二级条标题 Char Char Char Char"/>
    <w:qFormat/>
    <w:uiPriority w:val="0"/>
    <w:rPr>
      <w:rFonts w:eastAsia="黑体"/>
      <w:kern w:val="2"/>
      <w:sz w:val="21"/>
      <w:szCs w:val="24"/>
      <w:lang w:val="en-US" w:eastAsia="zh-CN" w:bidi="ar-SA"/>
    </w:rPr>
  </w:style>
  <w:style w:type="character" w:customStyle="1" w:styleId="67">
    <w:name w:val="二级条标题 Char1"/>
    <w:qFormat/>
    <w:uiPriority w:val="0"/>
    <w:rPr>
      <w:rFonts w:eastAsia="黑体"/>
      <w:sz w:val="21"/>
      <w:lang w:val="en-US" w:eastAsia="zh-CN" w:bidi="ar-SA"/>
    </w:rPr>
  </w:style>
  <w:style w:type="character" w:customStyle="1" w:styleId="68">
    <w:name w:val="页脚 Char"/>
    <w:link w:val="28"/>
    <w:qFormat/>
    <w:uiPriority w:val="99"/>
    <w:rPr>
      <w:kern w:val="2"/>
      <w:sz w:val="18"/>
      <w:szCs w:val="18"/>
    </w:rPr>
  </w:style>
  <w:style w:type="character" w:customStyle="1" w:styleId="69">
    <w:name w:val="段 Char Char"/>
    <w:qFormat/>
    <w:uiPriority w:val="0"/>
    <w:rPr>
      <w:rFonts w:ascii="宋体"/>
    </w:rPr>
  </w:style>
  <w:style w:type="character" w:customStyle="1" w:styleId="70">
    <w:name w:val="三级条标题 Char1"/>
    <w:basedOn w:val="67"/>
    <w:qFormat/>
    <w:uiPriority w:val="0"/>
    <w:rPr>
      <w:rFonts w:eastAsia="黑体"/>
      <w:sz w:val="21"/>
      <w:lang w:val="en-US" w:eastAsia="zh-CN" w:bidi="ar-SA"/>
    </w:rPr>
  </w:style>
  <w:style w:type="character" w:customStyle="1" w:styleId="71">
    <w:name w:val="样式1 Char"/>
    <w:basedOn w:val="53"/>
    <w:link w:val="72"/>
    <w:qFormat/>
    <w:uiPriority w:val="0"/>
    <w:rPr>
      <w:rFonts w:ascii="黑体" w:eastAsia="黑体"/>
      <w:sz w:val="21"/>
    </w:rPr>
  </w:style>
  <w:style w:type="paragraph" w:customStyle="1" w:styleId="72">
    <w:name w:val="样式1"/>
    <w:basedOn w:val="54"/>
    <w:link w:val="71"/>
    <w:qFormat/>
    <w:uiPriority w:val="0"/>
  </w:style>
  <w:style w:type="character" w:customStyle="1" w:styleId="73">
    <w:name w:val="段 Char"/>
    <w:link w:val="57"/>
    <w:qFormat/>
    <w:uiPriority w:val="0"/>
    <w:rPr>
      <w:rFonts w:ascii="宋体"/>
      <w:sz w:val="21"/>
      <w:lang w:val="en-US" w:eastAsia="zh-CN" w:bidi="ar-SA"/>
    </w:rPr>
  </w:style>
  <w:style w:type="character" w:customStyle="1" w:styleId="74">
    <w:name w:val="个人撰写风格"/>
    <w:qFormat/>
    <w:uiPriority w:val="0"/>
    <w:rPr>
      <w:rFonts w:ascii="Arial" w:hAnsi="Arial" w:eastAsia="宋体" w:cs="Arial"/>
      <w:color w:val="auto"/>
      <w:sz w:val="20"/>
    </w:rPr>
  </w:style>
  <w:style w:type="character" w:customStyle="1" w:styleId="75">
    <w:name w:val="纯文本 Char"/>
    <w:link w:val="24"/>
    <w:qFormat/>
    <w:uiPriority w:val="0"/>
    <w:rPr>
      <w:rFonts w:ascii="宋体" w:hAnsi="Courier New"/>
      <w:kern w:val="2"/>
      <w:sz w:val="21"/>
    </w:rPr>
  </w:style>
  <w:style w:type="character" w:customStyle="1" w:styleId="76">
    <w:name w:val="一级条标题 Char2"/>
    <w:qFormat/>
    <w:uiPriority w:val="0"/>
    <w:rPr>
      <w:rFonts w:eastAsia="黑体"/>
      <w:sz w:val="21"/>
      <w:lang w:val="en-US" w:eastAsia="zh-CN" w:bidi="ar-SA"/>
    </w:rPr>
  </w:style>
  <w:style w:type="character" w:customStyle="1" w:styleId="77">
    <w:name w:val="HTML 预设格式 Char"/>
    <w:link w:val="32"/>
    <w:qFormat/>
    <w:uiPriority w:val="99"/>
    <w:rPr>
      <w:rFonts w:ascii="Courier New" w:hAnsi="Courier New" w:cs="Courier New"/>
      <w:kern w:val="2"/>
    </w:rPr>
  </w:style>
  <w:style w:type="character" w:customStyle="1" w:styleId="78">
    <w:name w:val="发布"/>
    <w:qFormat/>
    <w:uiPriority w:val="0"/>
    <w:rPr>
      <w:rFonts w:ascii="黑体" w:eastAsia="黑体"/>
      <w:spacing w:val="22"/>
      <w:w w:val="100"/>
      <w:position w:val="3"/>
      <w:sz w:val="28"/>
    </w:rPr>
  </w:style>
  <w:style w:type="character" w:customStyle="1" w:styleId="79">
    <w:name w:val="二级条标题 Char Char Char1"/>
    <w:basedOn w:val="76"/>
    <w:link w:val="80"/>
    <w:qFormat/>
    <w:uiPriority w:val="0"/>
    <w:rPr>
      <w:rFonts w:eastAsia="黑体"/>
      <w:sz w:val="21"/>
      <w:lang w:val="en-US" w:eastAsia="zh-CN" w:bidi="ar-SA"/>
    </w:rPr>
  </w:style>
  <w:style w:type="paragraph" w:customStyle="1" w:styleId="80">
    <w:name w:val="二级条标题 Char Char"/>
    <w:basedOn w:val="56"/>
    <w:next w:val="57"/>
    <w:link w:val="79"/>
    <w:uiPriority w:val="0"/>
    <w:pPr>
      <w:ind w:left="630"/>
      <w:outlineLvl w:val="3"/>
    </w:pPr>
  </w:style>
  <w:style w:type="character" w:customStyle="1" w:styleId="81">
    <w:name w:val="列项——（一级） Char"/>
    <w:qFormat/>
    <w:uiPriority w:val="0"/>
    <w:rPr>
      <w:rFonts w:ascii="宋体" w:eastAsia="宋体"/>
      <w:sz w:val="21"/>
      <w:lang w:val="en-US" w:eastAsia="zh-CN" w:bidi="ar-SA"/>
    </w:rPr>
  </w:style>
  <w:style w:type="paragraph" w:customStyle="1" w:styleId="82">
    <w:name w:val="正文图标题"/>
    <w:next w:val="57"/>
    <w:qFormat/>
    <w:uiPriority w:val="0"/>
    <w:pPr>
      <w:jc w:val="center"/>
    </w:pPr>
    <w:rPr>
      <w:rFonts w:ascii="黑体" w:hAnsi="Times New Roman" w:eastAsia="黑体" w:cs="Times New Roman"/>
      <w:sz w:val="21"/>
      <w:lang w:val="en-US" w:eastAsia="zh-CN" w:bidi="ar-SA"/>
    </w:rPr>
  </w:style>
  <w:style w:type="paragraph" w:customStyle="1" w:styleId="83">
    <w:name w:val="附录三级条标题"/>
    <w:basedOn w:val="84"/>
    <w:next w:val="57"/>
    <w:qFormat/>
    <w:uiPriority w:val="0"/>
    <w:pPr>
      <w:outlineLvl w:val="4"/>
    </w:pPr>
  </w:style>
  <w:style w:type="paragraph" w:customStyle="1" w:styleId="84">
    <w:name w:val="附录二级条标题"/>
    <w:basedOn w:val="85"/>
    <w:next w:val="57"/>
    <w:uiPriority w:val="0"/>
    <w:pPr>
      <w:outlineLvl w:val="3"/>
    </w:pPr>
  </w:style>
  <w:style w:type="paragraph" w:customStyle="1" w:styleId="85">
    <w:name w:val="附录一级条标题"/>
    <w:basedOn w:val="86"/>
    <w:next w:val="57"/>
    <w:qFormat/>
    <w:uiPriority w:val="0"/>
    <w:pPr>
      <w:autoSpaceDN w:val="0"/>
      <w:spacing w:beforeLines="0" w:afterLines="0"/>
      <w:outlineLvl w:val="2"/>
    </w:pPr>
  </w:style>
  <w:style w:type="paragraph" w:customStyle="1" w:styleId="86">
    <w:name w:val="附录章标题"/>
    <w:next w:val="57"/>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7">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88">
    <w:name w:val="数字编号列项（二级）"/>
    <w:qFormat/>
    <w:uiPriority w:val="0"/>
    <w:pPr>
      <w:ind w:left="1260" w:leftChars="400" w:hanging="420" w:hangingChars="200"/>
      <w:jc w:val="both"/>
    </w:pPr>
    <w:rPr>
      <w:rFonts w:ascii="宋体" w:hAnsi="Times New Roman" w:eastAsia="宋体" w:cs="Times New Roman"/>
      <w:sz w:val="21"/>
      <w:lang w:val="en-US" w:eastAsia="zh-CN" w:bidi="ar-SA"/>
    </w:rPr>
  </w:style>
  <w:style w:type="paragraph" w:customStyle="1" w:styleId="89">
    <w:name w:val="四级条标题"/>
    <w:basedOn w:val="54"/>
    <w:next w:val="57"/>
    <w:qFormat/>
    <w:uiPriority w:val="0"/>
    <w:pPr>
      <w:ind w:left="0"/>
      <w:outlineLvl w:val="5"/>
    </w:pPr>
  </w:style>
  <w:style w:type="paragraph" w:customStyle="1" w:styleId="90">
    <w:name w:val="附录四级条标题"/>
    <w:basedOn w:val="83"/>
    <w:next w:val="57"/>
    <w:qFormat/>
    <w:uiPriority w:val="0"/>
    <w:pPr>
      <w:outlineLvl w:val="5"/>
    </w:pPr>
  </w:style>
  <w:style w:type="paragraph" w:customStyle="1" w:styleId="91">
    <w:name w:val="标准书眉_奇数页"/>
    <w:next w:val="1"/>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92">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93">
    <w:name w:val="字母编号列项（一级）"/>
    <w:qFormat/>
    <w:uiPriority w:val="0"/>
    <w:pPr>
      <w:ind w:left="840" w:leftChars="200" w:hanging="420" w:hangingChars="200"/>
      <w:jc w:val="both"/>
    </w:pPr>
    <w:rPr>
      <w:rFonts w:ascii="宋体" w:hAnsi="Times New Roman" w:eastAsia="宋体" w:cs="Times New Roman"/>
      <w:sz w:val="21"/>
      <w:lang w:val="en-US" w:eastAsia="zh-CN" w:bidi="ar-SA"/>
    </w:rPr>
  </w:style>
  <w:style w:type="paragraph" w:customStyle="1" w:styleId="94">
    <w:name w:val="注×："/>
    <w:qFormat/>
    <w:uiPriority w:val="0"/>
    <w:pPr>
      <w:widowControl w:val="0"/>
      <w:tabs>
        <w:tab w:val="left" w:pos="630"/>
      </w:tabs>
      <w:autoSpaceDE w:val="0"/>
      <w:autoSpaceDN w:val="0"/>
      <w:ind w:left="900" w:hanging="500"/>
      <w:jc w:val="both"/>
    </w:pPr>
    <w:rPr>
      <w:rFonts w:ascii="宋体" w:hAnsi="Times New Roman" w:eastAsia="宋体" w:cs="Times New Roman"/>
      <w:sz w:val="18"/>
      <w:lang w:val="en-US" w:eastAsia="zh-CN" w:bidi="ar-SA"/>
    </w:rPr>
  </w:style>
  <w:style w:type="paragraph" w:customStyle="1" w:styleId="95">
    <w:name w:val="附录五级条标题"/>
    <w:basedOn w:val="90"/>
    <w:next w:val="57"/>
    <w:qFormat/>
    <w:uiPriority w:val="0"/>
    <w:pPr>
      <w:outlineLvl w:val="6"/>
    </w:pPr>
  </w:style>
  <w:style w:type="paragraph" w:customStyle="1" w:styleId="96">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97">
    <w:name w:val="标准书眉一"/>
    <w:qFormat/>
    <w:uiPriority w:val="0"/>
    <w:pPr>
      <w:jc w:val="both"/>
    </w:pPr>
    <w:rPr>
      <w:rFonts w:ascii="Times New Roman" w:hAnsi="Times New Roman" w:eastAsia="宋体" w:cs="Times New Roman"/>
      <w:lang w:val="en-US" w:eastAsia="zh-CN" w:bidi="ar-SA"/>
    </w:rPr>
  </w:style>
  <w:style w:type="paragraph" w:customStyle="1" w:styleId="98">
    <w:name w:val="实施日期"/>
    <w:basedOn w:val="96"/>
    <w:qFormat/>
    <w:uiPriority w:val="0"/>
    <w:pPr>
      <w:framePr w:hSpace="0" w:xAlign="right"/>
      <w:jc w:val="right"/>
    </w:pPr>
  </w:style>
  <w:style w:type="paragraph" w:customStyle="1" w:styleId="99">
    <w:name w:val="附录图标题"/>
    <w:next w:val="57"/>
    <w:qFormat/>
    <w:uiPriority w:val="0"/>
    <w:pPr>
      <w:tabs>
        <w:tab w:val="left" w:pos="360"/>
      </w:tabs>
      <w:jc w:val="center"/>
    </w:pPr>
    <w:rPr>
      <w:rFonts w:ascii="黑体" w:hAnsi="Times New Roman" w:eastAsia="黑体" w:cs="Times New Roman"/>
      <w:sz w:val="21"/>
      <w:lang w:val="en-US" w:eastAsia="zh-CN" w:bidi="ar-SA"/>
    </w:rPr>
  </w:style>
  <w:style w:type="paragraph" w:customStyle="1" w:styleId="100">
    <w:name w:val="参考文献、索引标题"/>
    <w:basedOn w:val="101"/>
    <w:next w:val="1"/>
    <w:qFormat/>
    <w:uiPriority w:val="0"/>
    <w:pPr>
      <w:spacing w:after="200"/>
    </w:pPr>
    <w:rPr>
      <w:sz w:val="21"/>
    </w:rPr>
  </w:style>
  <w:style w:type="paragraph" w:customStyle="1" w:styleId="101">
    <w:name w:val="前言、引言标题"/>
    <w:next w:val="1"/>
    <w:uiPriority w:val="0"/>
    <w:p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102">
    <w:name w:val="附录标识"/>
    <w:basedOn w:val="101"/>
    <w:qFormat/>
    <w:uiPriority w:val="0"/>
    <w:pPr>
      <w:tabs>
        <w:tab w:val="left" w:pos="6405"/>
      </w:tabs>
      <w:spacing w:after="200"/>
    </w:pPr>
    <w:rPr>
      <w:sz w:val="21"/>
    </w:rPr>
  </w:style>
  <w:style w:type="paragraph" w:customStyle="1" w:styleId="103">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104">
    <w:name w:val="示例内容"/>
    <w:uiPriority w:val="0"/>
    <w:pPr>
      <w:ind w:firstLine="200" w:firstLineChars="200"/>
    </w:pPr>
    <w:rPr>
      <w:rFonts w:ascii="宋体" w:hAnsi="Times New Roman" w:eastAsia="宋体" w:cs="Times New Roman"/>
      <w:sz w:val="18"/>
      <w:szCs w:val="18"/>
      <w:lang w:val="en-US" w:eastAsia="zh-CN" w:bidi="ar-SA"/>
    </w:rPr>
  </w:style>
  <w:style w:type="paragraph" w:customStyle="1" w:styleId="105">
    <w:name w:val="五级条标题"/>
    <w:basedOn w:val="89"/>
    <w:next w:val="57"/>
    <w:uiPriority w:val="0"/>
    <w:pPr>
      <w:numPr>
        <w:ilvl w:val="6"/>
      </w:numPr>
      <w:outlineLvl w:val="6"/>
    </w:pPr>
  </w:style>
  <w:style w:type="paragraph" w:customStyle="1" w:styleId="106">
    <w:name w:val="章标题"/>
    <w:next w:val="57"/>
    <w:uiPriority w:val="0"/>
    <w:pPr>
      <w:numPr>
        <w:ilvl w:val="1"/>
        <w:numId w:val="1"/>
      </w:numPr>
      <w:spacing w:beforeLines="50" w:afterLines="50"/>
      <w:jc w:val="both"/>
      <w:outlineLvl w:val="1"/>
    </w:pPr>
    <w:rPr>
      <w:rFonts w:ascii="黑体" w:hAnsi="Times New Roman" w:eastAsia="黑体" w:cs="Times New Roman"/>
      <w:sz w:val="21"/>
      <w:lang w:val="en-US" w:eastAsia="zh-CN" w:bidi="ar-SA"/>
    </w:rPr>
  </w:style>
  <w:style w:type="paragraph" w:customStyle="1" w:styleId="107">
    <w:name w:val="附录表标题"/>
    <w:next w:val="57"/>
    <w:uiPriority w:val="0"/>
    <w:pPr>
      <w:tabs>
        <w:tab w:val="left" w:pos="360"/>
      </w:tabs>
      <w:jc w:val="center"/>
      <w:textAlignment w:val="baseline"/>
    </w:pPr>
    <w:rPr>
      <w:rFonts w:ascii="黑体" w:hAnsi="Times New Roman" w:eastAsia="黑体" w:cs="Times New Roman"/>
      <w:kern w:val="21"/>
      <w:sz w:val="21"/>
      <w:lang w:val="en-US" w:eastAsia="zh-CN" w:bidi="ar-SA"/>
    </w:rPr>
  </w:style>
  <w:style w:type="paragraph" w:customStyle="1" w:styleId="108">
    <w:name w:val="标准书脚_奇数页"/>
    <w:uiPriority w:val="0"/>
    <w:pPr>
      <w:spacing w:before="120"/>
      <w:jc w:val="right"/>
    </w:pPr>
    <w:rPr>
      <w:rFonts w:ascii="Times New Roman" w:hAnsi="Times New Roman" w:eastAsia="宋体" w:cs="Times New Roman"/>
      <w:sz w:val="18"/>
      <w:lang w:val="en-US" w:eastAsia="zh-CN" w:bidi="ar-SA"/>
    </w:rPr>
  </w:style>
  <w:style w:type="paragraph" w:customStyle="1" w:styleId="109">
    <w:name w:val="列项●（二级）"/>
    <w:uiPriority w:val="0"/>
    <w:pPr>
      <w:tabs>
        <w:tab w:val="left" w:pos="760"/>
        <w:tab w:val="left" w:pos="840"/>
      </w:tabs>
      <w:ind w:left="600" w:leftChars="400" w:hanging="200" w:hangingChars="200"/>
      <w:jc w:val="both"/>
    </w:pPr>
    <w:rPr>
      <w:rFonts w:ascii="宋体" w:hAnsi="Times New Roman" w:eastAsia="宋体" w:cs="Times New Roman"/>
      <w:sz w:val="21"/>
      <w:lang w:val="en-US" w:eastAsia="zh-CN" w:bidi="ar-SA"/>
    </w:rPr>
  </w:style>
  <w:style w:type="paragraph" w:customStyle="1" w:styleId="110">
    <w:name w:val="编号列项（三级）"/>
    <w:uiPriority w:val="0"/>
    <w:pPr>
      <w:ind w:left="800" w:leftChars="600" w:hanging="200" w:hangingChars="200"/>
    </w:pPr>
    <w:rPr>
      <w:rFonts w:ascii="宋体" w:hAnsi="Times New Roman" w:eastAsia="宋体" w:cs="Times New Roman"/>
      <w:sz w:val="21"/>
      <w:lang w:val="en-US" w:eastAsia="zh-CN" w:bidi="ar-SA"/>
    </w:rPr>
  </w:style>
  <w:style w:type="paragraph" w:customStyle="1" w:styleId="111">
    <w:name w:val="发布部门"/>
    <w:next w:val="57"/>
    <w:uiPriority w:val="0"/>
    <w:pPr>
      <w:framePr w:w="7433" w:h="585" w:hRule="exact" w:hSpace="180" w:vSpace="180" w:wrap="around" w:vAnchor="margin" w:hAnchor="margin" w:xAlign="center" w:y="14401" w:anchorLock="1"/>
      <w:jc w:val="center"/>
    </w:pPr>
    <w:rPr>
      <w:rFonts w:ascii="宋体" w:hAnsi="Times New Roman" w:eastAsia="宋体" w:cs="Times New Roman"/>
      <w:b/>
      <w:spacing w:val="20"/>
      <w:w w:val="135"/>
      <w:sz w:val="36"/>
      <w:lang w:val="en-US" w:eastAsia="zh-CN" w:bidi="ar-SA"/>
    </w:rPr>
  </w:style>
  <w:style w:type="paragraph" w:customStyle="1" w:styleId="112">
    <w:name w:val="目次、索引正文"/>
    <w:uiPriority w:val="0"/>
    <w:pPr>
      <w:spacing w:line="320" w:lineRule="exact"/>
      <w:jc w:val="both"/>
    </w:pPr>
    <w:rPr>
      <w:rFonts w:ascii="宋体" w:hAnsi="Times New Roman" w:eastAsia="宋体" w:cs="Times New Roman"/>
      <w:sz w:val="21"/>
      <w:lang w:val="en-US" w:eastAsia="zh-CN" w:bidi="ar-SA"/>
    </w:rPr>
  </w:style>
  <w:style w:type="paragraph" w:customStyle="1" w:styleId="113">
    <w:name w:val="标准书脚_偶数页"/>
    <w:uiPriority w:val="0"/>
    <w:pPr>
      <w:spacing w:before="120"/>
    </w:pPr>
    <w:rPr>
      <w:rFonts w:ascii="Times New Roman" w:hAnsi="Times New Roman" w:eastAsia="宋体" w:cs="Times New Roman"/>
      <w:sz w:val="18"/>
      <w:lang w:val="en-US" w:eastAsia="zh-CN" w:bidi="ar-SA"/>
    </w:rPr>
  </w:style>
  <w:style w:type="paragraph" w:styleId="114">
    <w:name w:val="List Paragraph"/>
    <w:basedOn w:val="1"/>
    <w:qFormat/>
    <w:uiPriority w:val="99"/>
    <w:pPr>
      <w:ind w:firstLine="420" w:firstLineChars="200"/>
    </w:pPr>
  </w:style>
  <w:style w:type="paragraph" w:customStyle="1" w:styleId="115">
    <w:name w:val="终结线"/>
    <w:basedOn w:val="1"/>
    <w:uiPriority w:val="0"/>
    <w:pPr>
      <w:framePr w:hSpace="181" w:vSpace="181" w:wrap="around" w:vAnchor="text" w:hAnchor="margin" w:xAlign="center" w:y="285"/>
    </w:pPr>
  </w:style>
  <w:style w:type="paragraph" w:customStyle="1" w:styleId="116">
    <w:name w:val="封面正文"/>
    <w:uiPriority w:val="0"/>
    <w:pPr>
      <w:jc w:val="both"/>
    </w:pPr>
    <w:rPr>
      <w:rFonts w:ascii="Times New Roman" w:hAnsi="Times New Roman" w:eastAsia="宋体" w:cs="Times New Roman"/>
      <w:lang w:val="en-US" w:eastAsia="zh-CN" w:bidi="ar-SA"/>
    </w:rPr>
  </w:style>
  <w:style w:type="paragraph" w:customStyle="1" w:styleId="117">
    <w:name w:val="注："/>
    <w:next w:val="57"/>
    <w:uiPriority w:val="0"/>
    <w:pPr>
      <w:widowControl w:val="0"/>
      <w:autoSpaceDE w:val="0"/>
      <w:autoSpaceDN w:val="0"/>
      <w:ind w:left="840" w:hanging="420"/>
      <w:jc w:val="both"/>
    </w:pPr>
    <w:rPr>
      <w:rFonts w:ascii="宋体" w:hAnsi="Times New Roman" w:eastAsia="宋体" w:cs="Times New Roman"/>
      <w:sz w:val="18"/>
      <w:lang w:val="en-US" w:eastAsia="zh-CN" w:bidi="ar-SA"/>
    </w:rPr>
  </w:style>
  <w:style w:type="paragraph" w:customStyle="1" w:styleId="118">
    <w:name w:val="图表脚注"/>
    <w:next w:val="57"/>
    <w:uiPriority w:val="0"/>
    <w:pPr>
      <w:ind w:left="300" w:leftChars="200" w:hanging="100" w:hangingChars="100"/>
      <w:jc w:val="both"/>
    </w:pPr>
    <w:rPr>
      <w:rFonts w:ascii="宋体" w:hAnsi="Times New Roman" w:eastAsia="宋体" w:cs="Times New Roman"/>
      <w:sz w:val="18"/>
      <w:lang w:val="en-US" w:eastAsia="zh-CN" w:bidi="ar-SA"/>
    </w:rPr>
  </w:style>
  <w:style w:type="paragraph" w:customStyle="1" w:styleId="119">
    <w:name w:val="目次、标准名称标题"/>
    <w:basedOn w:val="101"/>
    <w:next w:val="57"/>
    <w:uiPriority w:val="0"/>
    <w:pPr>
      <w:spacing w:line="460" w:lineRule="exact"/>
    </w:pPr>
  </w:style>
  <w:style w:type="paragraph" w:customStyle="1" w:styleId="120">
    <w:name w:val="封面标准号2"/>
    <w:basedOn w:val="103"/>
    <w:uiPriority w:val="0"/>
    <w:pPr>
      <w:framePr w:w="9138" w:h="1244" w:hRule="exact" w:wrap="around" w:vAnchor="page" w:hAnchor="margin" w:y="2908"/>
      <w:adjustRightInd w:val="0"/>
      <w:spacing w:before="357" w:line="280" w:lineRule="exact"/>
    </w:pPr>
  </w:style>
  <w:style w:type="paragraph" w:customStyle="1" w:styleId="121">
    <w:name w:val="列项◆（三级）"/>
    <w:uiPriority w:val="0"/>
    <w:pPr>
      <w:tabs>
        <w:tab w:val="left" w:pos="960"/>
      </w:tabs>
      <w:ind w:left="800" w:leftChars="600" w:hanging="200" w:hangingChars="200"/>
    </w:pPr>
    <w:rPr>
      <w:rFonts w:ascii="宋体" w:hAnsi="Times New Roman" w:eastAsia="宋体" w:cs="Times New Roman"/>
      <w:sz w:val="21"/>
      <w:lang w:val="en-US" w:eastAsia="zh-CN" w:bidi="ar-SA"/>
    </w:rPr>
  </w:style>
  <w:style w:type="paragraph" w:customStyle="1" w:styleId="122">
    <w:name w:val="修订1"/>
    <w:semiHidden/>
    <w:uiPriority w:val="99"/>
    <w:rPr>
      <w:rFonts w:ascii="Times New Roman" w:hAnsi="Times New Roman" w:eastAsia="宋体" w:cs="Times New Roman"/>
      <w:kern w:val="2"/>
      <w:sz w:val="21"/>
      <w:szCs w:val="24"/>
      <w:lang w:val="en-US" w:eastAsia="zh-CN" w:bidi="ar-SA"/>
    </w:rPr>
  </w:style>
  <w:style w:type="paragraph" w:customStyle="1" w:styleId="123">
    <w:name w:val="一级条标题 Char"/>
    <w:next w:val="57"/>
    <w:uiPriority w:val="0"/>
    <w:pPr>
      <w:outlineLvl w:val="2"/>
    </w:pPr>
    <w:rPr>
      <w:rFonts w:ascii="Times New Roman" w:hAnsi="Times New Roman" w:eastAsia="黑体" w:cs="Times New Roman"/>
      <w:sz w:val="21"/>
      <w:lang w:val="en-US" w:eastAsia="zh-CN" w:bidi="ar-SA"/>
    </w:rPr>
  </w:style>
  <w:style w:type="paragraph" w:customStyle="1" w:styleId="124">
    <w:name w:val="二级条标题 Char Char Char"/>
    <w:basedOn w:val="56"/>
    <w:next w:val="57"/>
    <w:uiPriority w:val="0"/>
    <w:pPr>
      <w:ind w:left="630"/>
      <w:outlineLvl w:val="3"/>
    </w:pPr>
    <w:rPr>
      <w:kern w:val="2"/>
      <w:szCs w:val="24"/>
    </w:rPr>
  </w:style>
  <w:style w:type="paragraph" w:customStyle="1" w:styleId="125">
    <w:name w:val="标准标志"/>
    <w:next w:val="1"/>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126">
    <w:name w:val="标准书眉_偶数页"/>
    <w:basedOn w:val="91"/>
    <w:next w:val="1"/>
    <w:uiPriority w:val="0"/>
    <w:pPr>
      <w:jc w:val="left"/>
    </w:pPr>
  </w:style>
  <w:style w:type="paragraph" w:customStyle="1" w:styleId="127">
    <w:name w:val="封面标准名称"/>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8">
    <w:name w:val="条文脚注"/>
    <w:basedOn w:val="30"/>
    <w:uiPriority w:val="0"/>
    <w:pPr>
      <w:ind w:left="780" w:leftChars="200" w:hanging="360" w:hangingChars="200"/>
      <w:jc w:val="both"/>
    </w:pPr>
    <w:rPr>
      <w:rFonts w:ascii="宋体"/>
    </w:rPr>
  </w:style>
  <w:style w:type="paragraph" w:customStyle="1" w:styleId="129">
    <w:name w:val="封面标准文稿编辑信息"/>
    <w:uiPriority w:val="0"/>
    <w:pPr>
      <w:spacing w:before="180" w:line="180" w:lineRule="exact"/>
      <w:jc w:val="center"/>
    </w:pPr>
    <w:rPr>
      <w:rFonts w:ascii="宋体" w:hAnsi="Times New Roman" w:eastAsia="宋体" w:cs="Times New Roman"/>
      <w:sz w:val="21"/>
      <w:lang w:val="en-US" w:eastAsia="zh-CN" w:bidi="ar-SA"/>
    </w:rPr>
  </w:style>
  <w:style w:type="paragraph" w:customStyle="1" w:styleId="130">
    <w:name w:val="标准称谓"/>
    <w:next w:val="1"/>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52"/>
      <w:lang w:val="en-US" w:eastAsia="zh-CN" w:bidi="ar-SA"/>
    </w:rPr>
  </w:style>
  <w:style w:type="paragraph" w:customStyle="1" w:styleId="131">
    <w:name w:val="封面标准文稿类别"/>
    <w:uiPriority w:val="0"/>
    <w:pPr>
      <w:spacing w:before="440" w:line="400" w:lineRule="exact"/>
      <w:jc w:val="center"/>
    </w:pPr>
    <w:rPr>
      <w:rFonts w:ascii="宋体" w:hAnsi="Times New Roman" w:eastAsia="宋体" w:cs="Times New Roman"/>
      <w:sz w:val="24"/>
      <w:lang w:val="en-US" w:eastAsia="zh-CN" w:bidi="ar-SA"/>
    </w:rPr>
  </w:style>
  <w:style w:type="paragraph" w:customStyle="1" w:styleId="132">
    <w:name w:val="示例"/>
    <w:next w:val="57"/>
    <w:uiPriority w:val="0"/>
    <w:pPr>
      <w:tabs>
        <w:tab w:val="left" w:pos="816"/>
      </w:tabs>
      <w:ind w:firstLine="419" w:firstLineChars="233"/>
      <w:jc w:val="both"/>
    </w:pPr>
    <w:rPr>
      <w:rFonts w:ascii="宋体" w:hAnsi="Times New Roman" w:eastAsia="宋体" w:cs="Times New Roman"/>
      <w:sz w:val="18"/>
      <w:lang w:val="en-US" w:eastAsia="zh-CN" w:bidi="ar-SA"/>
    </w:rPr>
  </w:style>
  <w:style w:type="paragraph" w:customStyle="1" w:styleId="133">
    <w:name w:val="Defaul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34">
    <w:name w:val="列项——（一级）"/>
    <w:uiPriority w:val="0"/>
    <w:pPr>
      <w:widowControl w:val="0"/>
      <w:tabs>
        <w:tab w:val="left" w:pos="1140"/>
      </w:tabs>
      <w:ind w:left="840" w:hanging="420"/>
      <w:jc w:val="both"/>
    </w:pPr>
    <w:rPr>
      <w:rFonts w:ascii="宋体" w:hAnsi="Times New Roman" w:eastAsia="宋体" w:cs="Times New Roman"/>
      <w:sz w:val="21"/>
      <w:lang w:val="en-US" w:eastAsia="zh-CN" w:bidi="ar-SA"/>
    </w:rPr>
  </w:style>
  <w:style w:type="paragraph" w:customStyle="1" w:styleId="135">
    <w:name w:val="正文表标题"/>
    <w:next w:val="57"/>
    <w:uiPriority w:val="0"/>
    <w:pPr>
      <w:ind w:left="3403"/>
      <w:jc w:val="center"/>
    </w:pPr>
    <w:rPr>
      <w:rFonts w:ascii="黑体" w:hAnsi="Times New Roman" w:eastAsia="黑体" w:cs="Times New Roman"/>
      <w:sz w:val="21"/>
      <w:lang w:val="en-US" w:eastAsia="zh-CN" w:bidi="ar-SA"/>
    </w:rPr>
  </w:style>
  <w:style w:type="paragraph" w:customStyle="1" w:styleId="136">
    <w:name w:val="其他发布部门"/>
    <w:basedOn w:val="111"/>
    <w:uiPriority w:val="0"/>
    <w:pPr>
      <w:spacing w:line="0" w:lineRule="atLeast"/>
    </w:pPr>
    <w:rPr>
      <w:rFonts w:ascii="黑体" w:eastAsia="黑体"/>
      <w:b w:val="0"/>
    </w:rPr>
  </w:style>
  <w:style w:type="paragraph" w:customStyle="1" w:styleId="137">
    <w:name w:val="封面标准英文名称"/>
    <w:uiPriority w:val="0"/>
    <w:pPr>
      <w:widowControl w:val="0"/>
      <w:spacing w:before="370" w:line="400" w:lineRule="exact"/>
      <w:jc w:val="center"/>
    </w:pPr>
    <w:rPr>
      <w:rFonts w:ascii="Times New Roman" w:hAnsi="Times New Roman" w:eastAsia="宋体" w:cs="Times New Roman"/>
      <w:sz w:val="28"/>
      <w:lang w:val="en-US" w:eastAsia="zh-CN" w:bidi="ar-SA"/>
    </w:rPr>
  </w:style>
  <w:style w:type="paragraph" w:customStyle="1" w:styleId="138">
    <w:name w:val="封面标准代替信息"/>
    <w:basedOn w:val="120"/>
    <w:uiPriority w:val="0"/>
    <w:pPr>
      <w:spacing w:before="57"/>
    </w:pPr>
    <w:rPr>
      <w:rFonts w:ascii="宋体"/>
      <w:sz w:val="21"/>
    </w:rPr>
  </w:style>
  <w:style w:type="paragraph" w:customStyle="1" w:styleId="139">
    <w:name w:val="封面一致性程度标识"/>
    <w:uiPriority w:val="0"/>
    <w:pPr>
      <w:spacing w:before="440" w:line="400" w:lineRule="exact"/>
      <w:jc w:val="center"/>
    </w:pPr>
    <w:rPr>
      <w:rFonts w:ascii="宋体" w:hAnsi="Times New Roman" w:eastAsia="宋体" w:cs="Times New Roman"/>
      <w:sz w:val="28"/>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4" Type="http://schemas.openxmlformats.org/officeDocument/2006/relationships/fontTable" Target="fontTable.xml"/><Relationship Id="rId33" Type="http://schemas.openxmlformats.org/officeDocument/2006/relationships/customXml" Target="../customXml/item2.xml"/><Relationship Id="rId32" Type="http://schemas.openxmlformats.org/officeDocument/2006/relationships/numbering" Target="numbering.xml"/><Relationship Id="rId31" Type="http://schemas.openxmlformats.org/officeDocument/2006/relationships/customXml" Target="../customXml/item1.xml"/><Relationship Id="rId30" Type="http://schemas.openxmlformats.org/officeDocument/2006/relationships/oleObject" Target="embeddings/oleObject6.bin"/><Relationship Id="rId3" Type="http://schemas.openxmlformats.org/officeDocument/2006/relationships/header" Target="header1.xml"/><Relationship Id="rId29" Type="http://schemas.openxmlformats.org/officeDocument/2006/relationships/image" Target="media/image4.wmf"/><Relationship Id="rId28" Type="http://schemas.openxmlformats.org/officeDocument/2006/relationships/oleObject" Target="embeddings/oleObject5.bin"/><Relationship Id="rId27" Type="http://schemas.openxmlformats.org/officeDocument/2006/relationships/oleObject" Target="embeddings/oleObject4.bin"/><Relationship Id="rId26" Type="http://schemas.openxmlformats.org/officeDocument/2006/relationships/image" Target="media/image3.wmf"/><Relationship Id="rId25" Type="http://schemas.openxmlformats.org/officeDocument/2006/relationships/oleObject" Target="embeddings/oleObject3.bin"/><Relationship Id="rId24" Type="http://schemas.openxmlformats.org/officeDocument/2006/relationships/image" Target="media/image2.wmf"/><Relationship Id="rId23" Type="http://schemas.openxmlformats.org/officeDocument/2006/relationships/oleObject" Target="embeddings/oleObject2.bin"/><Relationship Id="rId22" Type="http://schemas.openxmlformats.org/officeDocument/2006/relationships/image" Target="media/image1.wmf"/><Relationship Id="rId21" Type="http://schemas.openxmlformats.org/officeDocument/2006/relationships/oleObject" Target="embeddings/oleObject1.bin"/><Relationship Id="rId20" Type="http://schemas.openxmlformats.org/officeDocument/2006/relationships/theme" Target="theme/theme1.xml"/><Relationship Id="rId2" Type="http://schemas.openxmlformats.org/officeDocument/2006/relationships/settings" Target="settings.xml"/><Relationship Id="rId19" Type="http://schemas.openxmlformats.org/officeDocument/2006/relationships/footer" Target="footer9.xml"/><Relationship Id="rId18" Type="http://schemas.openxmlformats.org/officeDocument/2006/relationships/footer" Target="footer8.xml"/><Relationship Id="rId17" Type="http://schemas.openxmlformats.org/officeDocument/2006/relationships/footer" Target="footer7.xml"/><Relationship Id="rId16" Type="http://schemas.openxmlformats.org/officeDocument/2006/relationships/header" Target="header8.xml"/><Relationship Id="rId15" Type="http://schemas.openxmlformats.org/officeDocument/2006/relationships/header" Target="header7.xml"/><Relationship Id="rId14" Type="http://schemas.openxmlformats.org/officeDocument/2006/relationships/footer" Target="footer6.xml"/><Relationship Id="rId13" Type="http://schemas.openxmlformats.org/officeDocument/2006/relationships/header" Target="header6.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TDS2\tds2.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Info spid="_x0000_s1027"/>
    <customShpInfo spid="_x0000_s1028"/>
    <customShpInfo spid="_x0000_s1053"/>
    <customShpInfo spid="_x0000_s1029"/>
    <customShpInfo spid="_x0000_s1052"/>
    <customShpInfo spid="_x0000_s1030"/>
    <customShpInfo spid="_x0000_s1031"/>
    <customShpInfo spid="_x0000_s1032"/>
    <customShpInfo spid="_x0000_s1061"/>
    <customShpInfo spid="_x0000_s1057"/>
    <customShpInfo spid="_x0000_s1063"/>
    <customShpInfo spid="_x0000_s1056"/>
    <customShpInfo spid="_x0000_s1059"/>
    <customShpInfo spid="_x0000_s1055"/>
    <customShpInfo spid="_x0000_s1065"/>
    <customShpInfo spid="_x0000_s1064"/>
    <customShpInfo spid="_x0000_s1062"/>
    <customShpInfo spid="_x0000_s1060"/>
    <customShpInfo spid="_x0000_s1058"/>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66CCC04-4B9E-40E4-BA22-52683194962D}">
  <ds:schemaRefs/>
</ds:datastoreItem>
</file>

<file path=docProps/app.xml><?xml version="1.0" encoding="utf-8"?>
<Properties xmlns="http://schemas.openxmlformats.org/officeDocument/2006/extended-properties" xmlns:vt="http://schemas.openxmlformats.org/officeDocument/2006/docPropsVTypes">
  <Template>tds2</Template>
  <Company>China</Company>
  <Pages>10</Pages>
  <Words>932</Words>
  <Characters>5316</Characters>
  <Lines>44</Lines>
  <Paragraphs>12</Paragraphs>
  <TotalTime>4</TotalTime>
  <ScaleCrop>false</ScaleCrop>
  <LinksUpToDate>false</LinksUpToDate>
  <CharactersWithSpaces>6236</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2020-08-26T01:27:00Z</dcterms:created>
  <dc:creator>Administrator</dc:creator>
  <cp:lastModifiedBy>祝思文</cp:lastModifiedBy>
  <cp:lastPrinted>2020-07-08T00:59:00Z</cp:lastPrinted>
  <dcterms:modified xsi:type="dcterms:W3CDTF">2020-09-10T01:42:17Z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DS属性">
    <vt:lpwstr>TDS 2.0 Document</vt:lpwstr>
  </property>
  <property fmtid="{D5CDD505-2E9C-101B-9397-08002B2CF9AE}" pid="3" name="KSOProductBuildVer">
    <vt:lpwstr>2052-11.3.0.9228</vt:lpwstr>
  </property>
</Properties>
</file>